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2B8" w:rsidRPr="00532BFE" w:rsidRDefault="00BD02B8" w:rsidP="00BD02B8">
      <w:pPr>
        <w:spacing w:after="0" w:line="240" w:lineRule="auto"/>
        <w:jc w:val="right"/>
        <w:rPr>
          <w:rFonts w:ascii="Times New Roman" w:hAnsi="Times New Roman"/>
          <w:i/>
          <w:sz w:val="24"/>
          <w:szCs w:val="24"/>
          <w:lang w:val="kk-KZ"/>
        </w:rPr>
      </w:pPr>
      <w:r w:rsidRPr="00532BFE">
        <w:rPr>
          <w:rFonts w:ascii="Times New Roman" w:hAnsi="Times New Roman"/>
          <w:i/>
          <w:sz w:val="24"/>
          <w:szCs w:val="24"/>
          <w:lang w:val="kk-KZ"/>
        </w:rPr>
        <w:t xml:space="preserve">Тендерлік құжаттамаға </w:t>
      </w:r>
    </w:p>
    <w:p w:rsidR="00BD02B8" w:rsidRPr="00532BFE" w:rsidRDefault="00BD02B8" w:rsidP="00BD02B8">
      <w:pPr>
        <w:spacing w:after="0" w:line="240" w:lineRule="auto"/>
        <w:jc w:val="right"/>
        <w:rPr>
          <w:rFonts w:ascii="Times New Roman" w:hAnsi="Times New Roman"/>
          <w:i/>
          <w:sz w:val="24"/>
          <w:szCs w:val="24"/>
          <w:lang w:val="kk-KZ"/>
        </w:rPr>
      </w:pPr>
      <w:r>
        <w:rPr>
          <w:rFonts w:ascii="Times New Roman" w:hAnsi="Times New Roman"/>
          <w:i/>
          <w:sz w:val="24"/>
          <w:szCs w:val="24"/>
          <w:lang w:val="kk-KZ"/>
        </w:rPr>
        <w:t>2</w:t>
      </w:r>
      <w:r w:rsidRPr="00532BFE">
        <w:rPr>
          <w:rFonts w:ascii="Times New Roman" w:hAnsi="Times New Roman"/>
          <w:i/>
          <w:sz w:val="24"/>
          <w:szCs w:val="24"/>
          <w:lang w:val="kk-KZ"/>
        </w:rPr>
        <w:t xml:space="preserve"> қосымша</w:t>
      </w:r>
    </w:p>
    <w:p w:rsidR="00BD02B8" w:rsidRPr="00532BFE" w:rsidRDefault="00BD02B8" w:rsidP="00BD02B8">
      <w:pPr>
        <w:spacing w:after="0" w:line="240" w:lineRule="auto"/>
        <w:jc w:val="right"/>
        <w:rPr>
          <w:rFonts w:ascii="Times New Roman" w:hAnsi="Times New Roman"/>
          <w:i/>
          <w:sz w:val="24"/>
          <w:szCs w:val="24"/>
          <w:lang w:val="kk-KZ"/>
        </w:rPr>
      </w:pPr>
      <w:r>
        <w:rPr>
          <w:rFonts w:ascii="Times New Roman" w:hAnsi="Times New Roman"/>
          <w:i/>
          <w:sz w:val="24"/>
          <w:szCs w:val="24"/>
        </w:rPr>
        <w:t>Приложение 2</w:t>
      </w:r>
      <w:r w:rsidRPr="00532BFE">
        <w:rPr>
          <w:rFonts w:ascii="Times New Roman" w:hAnsi="Times New Roman"/>
          <w:i/>
          <w:sz w:val="24"/>
          <w:szCs w:val="24"/>
        </w:rPr>
        <w:t xml:space="preserve"> </w:t>
      </w:r>
    </w:p>
    <w:p w:rsidR="00BD02B8" w:rsidRDefault="00BD02B8" w:rsidP="00BD02B8">
      <w:pPr>
        <w:widowControl w:val="0"/>
        <w:spacing w:after="0" w:line="240" w:lineRule="auto"/>
        <w:rPr>
          <w:rFonts w:ascii="Times New Roman" w:hAnsi="Times New Roman" w:cs="Times New Roman"/>
          <w:b/>
          <w:sz w:val="20"/>
          <w:szCs w:val="20"/>
          <w:lang w:val="kk-KZ"/>
        </w:rPr>
      </w:pPr>
      <w:r>
        <w:rPr>
          <w:rFonts w:ascii="Times New Roman" w:hAnsi="Times New Roman"/>
          <w:i/>
          <w:sz w:val="24"/>
          <w:szCs w:val="24"/>
        </w:rPr>
        <w:t xml:space="preserve">                                                                                                                                                                                                 </w:t>
      </w:r>
      <w:r w:rsidRPr="00532BFE">
        <w:rPr>
          <w:rFonts w:ascii="Times New Roman" w:hAnsi="Times New Roman"/>
          <w:i/>
          <w:sz w:val="24"/>
          <w:szCs w:val="24"/>
        </w:rPr>
        <w:t>к тендерной документации</w:t>
      </w:r>
    </w:p>
    <w:p w:rsidR="00BD02B8" w:rsidRDefault="00BD02B8" w:rsidP="00BD02B8">
      <w:pPr>
        <w:widowControl w:val="0"/>
        <w:spacing w:after="0" w:line="240" w:lineRule="auto"/>
        <w:rPr>
          <w:rFonts w:ascii="Times New Roman" w:hAnsi="Times New Roman" w:cs="Times New Roman"/>
          <w:b/>
          <w:sz w:val="20"/>
          <w:szCs w:val="20"/>
          <w:lang w:val="kk-KZ"/>
        </w:rPr>
      </w:pPr>
    </w:p>
    <w:p w:rsidR="00BD02B8" w:rsidRDefault="00BD02B8" w:rsidP="00BD02B8">
      <w:pPr>
        <w:widowControl w:val="0"/>
        <w:spacing w:after="0" w:line="240" w:lineRule="auto"/>
        <w:jc w:val="center"/>
        <w:rPr>
          <w:rFonts w:ascii="Times New Roman" w:hAnsi="Times New Roman" w:cs="Times New Roman"/>
          <w:b/>
          <w:sz w:val="20"/>
          <w:szCs w:val="20"/>
          <w:lang w:val="kk-KZ"/>
        </w:rPr>
      </w:pPr>
      <w:r w:rsidRPr="00F37CBD">
        <w:rPr>
          <w:rFonts w:ascii="Times New Roman" w:eastAsia="Times New Roman" w:hAnsi="Times New Roman" w:cs="Times New Roman"/>
          <w:b/>
          <w:bCs/>
          <w:color w:val="000000"/>
          <w:sz w:val="18"/>
          <w:szCs w:val="18"/>
          <w:lang w:eastAsia="ru-RU"/>
        </w:rPr>
        <w:t xml:space="preserve">Техникалық </w:t>
      </w:r>
      <w:proofErr w:type="spellStart"/>
      <w:r w:rsidRPr="00F37CBD">
        <w:rPr>
          <w:rFonts w:ascii="Times New Roman" w:eastAsia="Times New Roman" w:hAnsi="Times New Roman" w:cs="Times New Roman"/>
          <w:b/>
          <w:bCs/>
          <w:color w:val="000000"/>
          <w:sz w:val="18"/>
          <w:szCs w:val="18"/>
          <w:lang w:eastAsia="ru-RU"/>
        </w:rPr>
        <w:t>ерекшелігі</w:t>
      </w:r>
      <w:proofErr w:type="spellEnd"/>
    </w:p>
    <w:p w:rsidR="00BD02B8" w:rsidRDefault="00BD02B8" w:rsidP="00BD02B8">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Техническая спецификация</w:t>
      </w:r>
    </w:p>
    <w:p w:rsidR="00BD02B8" w:rsidRDefault="00BD02B8" w:rsidP="00BD02B8">
      <w:pPr>
        <w:widowControl w:val="0"/>
        <w:spacing w:after="0" w:line="240" w:lineRule="auto"/>
        <w:rPr>
          <w:rFonts w:ascii="Times New Roman" w:hAnsi="Times New Roman" w:cs="Times New Roman"/>
          <w:sz w:val="20"/>
          <w:szCs w:val="20"/>
        </w:rPr>
      </w:pPr>
    </w:p>
    <w:p w:rsidR="00BD02B8" w:rsidRDefault="00BD02B8" w:rsidP="00BD02B8">
      <w:pPr>
        <w:widowControl w:val="0"/>
        <w:spacing w:after="0" w:line="240" w:lineRule="auto"/>
        <w:jc w:val="center"/>
        <w:rPr>
          <w:rFonts w:ascii="Times New Roman" w:hAnsi="Times New Roman" w:cs="Times New Roman"/>
          <w:sz w:val="20"/>
          <w:szCs w:val="20"/>
        </w:rPr>
      </w:pPr>
    </w:p>
    <w:tbl>
      <w:tblPr>
        <w:tblW w:w="15168" w:type="dxa"/>
        <w:tblInd w:w="-459" w:type="dxa"/>
        <w:tblLook w:val="04A0"/>
      </w:tblPr>
      <w:tblGrid>
        <w:gridCol w:w="960"/>
        <w:gridCol w:w="4285"/>
        <w:gridCol w:w="9923"/>
      </w:tblGrid>
      <w:tr w:rsidR="005E281A" w:rsidRPr="00F76DE4" w:rsidTr="00097713">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F76DE4">
              <w:rPr>
                <w:rFonts w:ascii="Times New Roman" w:eastAsia="Times New Roman" w:hAnsi="Times New Roman" w:cs="Times New Roman"/>
                <w:b/>
                <w:bCs/>
                <w:color w:val="000000"/>
                <w:sz w:val="18"/>
                <w:szCs w:val="18"/>
                <w:lang w:eastAsia="ru-RU"/>
              </w:rPr>
              <w:t>№ лота</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5E281A" w:rsidRDefault="005E281A" w:rsidP="002E1E06">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532BFE">
              <w:rPr>
                <w:rFonts w:ascii="Times New Roman" w:eastAsia="Times New Roman" w:hAnsi="Times New Roman"/>
                <w:b/>
                <w:bCs/>
                <w:sz w:val="24"/>
                <w:szCs w:val="24"/>
                <w:lang w:val="kk-KZ" w:eastAsia="ru-RU"/>
              </w:rPr>
              <w:t>Тауардың атауы</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F37CBD">
              <w:rPr>
                <w:rFonts w:ascii="Times New Roman" w:eastAsia="Times New Roman" w:hAnsi="Times New Roman" w:cs="Times New Roman"/>
                <w:b/>
                <w:bCs/>
                <w:color w:val="000000"/>
                <w:sz w:val="18"/>
                <w:szCs w:val="18"/>
                <w:lang w:eastAsia="ru-RU"/>
              </w:rPr>
              <w:t xml:space="preserve">Техникалық </w:t>
            </w:r>
            <w:proofErr w:type="spellStart"/>
            <w:r w:rsidRPr="00F37CBD">
              <w:rPr>
                <w:rFonts w:ascii="Times New Roman" w:eastAsia="Times New Roman" w:hAnsi="Times New Roman" w:cs="Times New Roman"/>
                <w:b/>
                <w:bCs/>
                <w:color w:val="000000"/>
                <w:sz w:val="18"/>
                <w:szCs w:val="18"/>
                <w:lang w:eastAsia="ru-RU"/>
              </w:rPr>
              <w:t>ерекшелігі</w:t>
            </w:r>
            <w:proofErr w:type="spellEnd"/>
            <w:r w:rsidRPr="00F37CBD">
              <w:rPr>
                <w:rFonts w:ascii="Times New Roman" w:eastAsia="Times New Roman" w:hAnsi="Times New Roman" w:cs="Times New Roman"/>
                <w:b/>
                <w:bCs/>
                <w:color w:val="000000"/>
                <w:sz w:val="18"/>
                <w:szCs w:val="18"/>
                <w:lang w:eastAsia="ru-RU"/>
              </w:rPr>
              <w:t xml:space="preserve"> </w:t>
            </w:r>
            <w:r w:rsidRPr="00F76DE4">
              <w:rPr>
                <w:rFonts w:ascii="Times New Roman" w:eastAsia="Times New Roman" w:hAnsi="Times New Roman" w:cs="Times New Roman"/>
                <w:b/>
                <w:bCs/>
                <w:color w:val="000000"/>
                <w:sz w:val="18"/>
                <w:szCs w:val="18"/>
                <w:lang w:eastAsia="ru-RU"/>
              </w:rPr>
              <w:t>Техническая спецификация</w:t>
            </w:r>
          </w:p>
        </w:tc>
      </w:tr>
      <w:tr w:rsidR="00367131" w:rsidRPr="00F76DE4" w:rsidTr="00F4544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7131" w:rsidRPr="00F76DE4" w:rsidRDefault="00367131" w:rsidP="002E1E0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1</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367131" w:rsidRDefault="00367131" w:rsidP="000A766C">
            <w:pPr>
              <w:pStyle w:val="3"/>
              <w:spacing w:before="0"/>
              <w:rPr>
                <w:rFonts w:ascii="Times New Roman" w:hAnsi="Times New Roman"/>
                <w:b w:val="0"/>
                <w:color w:val="auto"/>
                <w:sz w:val="24"/>
                <w:szCs w:val="24"/>
              </w:rPr>
            </w:pPr>
            <w:proofErr w:type="spellStart"/>
            <w:r w:rsidRPr="00585DAF">
              <w:rPr>
                <w:rFonts w:ascii="Times New Roman" w:hAnsi="Times New Roman"/>
                <w:b w:val="0"/>
                <w:color w:val="auto"/>
                <w:sz w:val="24"/>
                <w:szCs w:val="24"/>
              </w:rPr>
              <w:t>Scala</w:t>
            </w:r>
            <w:proofErr w:type="spellEnd"/>
            <w:r w:rsidRPr="00585DAF">
              <w:rPr>
                <w:rFonts w:ascii="Times New Roman" w:hAnsi="Times New Roman"/>
                <w:b w:val="0"/>
                <w:color w:val="auto"/>
                <w:sz w:val="24"/>
                <w:szCs w:val="24"/>
              </w:rPr>
              <w:t xml:space="preserve"> HB 1 биохимиялық </w:t>
            </w:r>
            <w:proofErr w:type="spellStart"/>
            <w:r w:rsidRPr="00585DAF">
              <w:rPr>
                <w:rFonts w:ascii="Times New Roman" w:hAnsi="Times New Roman"/>
                <w:b w:val="0"/>
                <w:color w:val="auto"/>
                <w:sz w:val="24"/>
                <w:szCs w:val="24"/>
              </w:rPr>
              <w:t>анализаторымен</w:t>
            </w:r>
            <w:proofErr w:type="spellEnd"/>
            <w:r w:rsidRPr="00585DAF">
              <w:rPr>
                <w:rFonts w:ascii="Times New Roman" w:hAnsi="Times New Roman"/>
                <w:b w:val="0"/>
                <w:color w:val="auto"/>
                <w:sz w:val="24"/>
                <w:szCs w:val="24"/>
              </w:rPr>
              <w:t xml:space="preserve"> қолданылатын </w:t>
            </w:r>
            <w:proofErr w:type="spellStart"/>
            <w:r w:rsidRPr="00585DAF">
              <w:rPr>
                <w:rFonts w:ascii="Times New Roman" w:hAnsi="Times New Roman"/>
                <w:b w:val="0"/>
                <w:color w:val="auto"/>
                <w:sz w:val="24"/>
                <w:szCs w:val="24"/>
              </w:rPr>
              <w:t>жалпы</w:t>
            </w:r>
            <w:proofErr w:type="spellEnd"/>
            <w:r w:rsidRPr="00585DAF">
              <w:rPr>
                <w:rFonts w:ascii="Times New Roman" w:hAnsi="Times New Roman"/>
                <w:b w:val="0"/>
                <w:color w:val="auto"/>
                <w:sz w:val="24"/>
                <w:szCs w:val="24"/>
              </w:rPr>
              <w:t xml:space="preserve"> биохимиялық панель, ҚР-МТ-5№017641</w:t>
            </w:r>
          </w:p>
          <w:p w:rsidR="00367131" w:rsidRPr="00933B57" w:rsidRDefault="00367131" w:rsidP="000A766C">
            <w:pPr>
              <w:spacing w:after="0" w:line="240" w:lineRule="auto"/>
              <w:rPr>
                <w:rFonts w:ascii="Times New Roman" w:eastAsia="Times New Roman" w:hAnsi="Times New Roman" w:cs="Times New Roman"/>
                <w:color w:val="000000"/>
                <w:sz w:val="20"/>
                <w:szCs w:val="20"/>
                <w:lang w:eastAsia="ru-RU"/>
              </w:rPr>
            </w:pPr>
            <w:r w:rsidRPr="00A906E7">
              <w:rPr>
                <w:rFonts w:ascii="Times New Roman" w:hAnsi="Times New Roman"/>
                <w:sz w:val="24"/>
                <w:szCs w:val="24"/>
              </w:rPr>
              <w:t xml:space="preserve">Общая биохимическая </w:t>
            </w:r>
            <w:proofErr w:type="gramStart"/>
            <w:r w:rsidRPr="00A906E7">
              <w:rPr>
                <w:rFonts w:ascii="Times New Roman" w:hAnsi="Times New Roman"/>
                <w:sz w:val="24"/>
                <w:szCs w:val="24"/>
              </w:rPr>
              <w:t>панель</w:t>
            </w:r>
            <w:proofErr w:type="gramEnd"/>
            <w:r w:rsidRPr="00A906E7">
              <w:rPr>
                <w:rFonts w:ascii="Times New Roman" w:hAnsi="Times New Roman"/>
                <w:sz w:val="24"/>
                <w:szCs w:val="24"/>
              </w:rPr>
              <w:t xml:space="preserve"> используемая с биохимическим анализатором </w:t>
            </w:r>
            <w:proofErr w:type="spellStart"/>
            <w:r w:rsidRPr="00A906E7">
              <w:rPr>
                <w:rFonts w:ascii="Times New Roman" w:hAnsi="Times New Roman"/>
                <w:sz w:val="24"/>
                <w:szCs w:val="24"/>
              </w:rPr>
              <w:t>Skyla</w:t>
            </w:r>
            <w:proofErr w:type="spellEnd"/>
            <w:r w:rsidRPr="00A906E7">
              <w:rPr>
                <w:rFonts w:ascii="Times New Roman" w:hAnsi="Times New Roman"/>
                <w:sz w:val="24"/>
                <w:szCs w:val="24"/>
              </w:rPr>
              <w:t xml:space="preserve"> HB1, РК-МТ-5№017641</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367131" w:rsidRDefault="00367131" w:rsidP="000A766C">
            <w:pPr>
              <w:spacing w:after="0"/>
              <w:jc w:val="both"/>
              <w:rPr>
                <w:rFonts w:ascii="Times New Roman" w:eastAsia="Calibri" w:hAnsi="Times New Roman" w:cs="Times New Roman"/>
                <w:sz w:val="20"/>
                <w:szCs w:val="20"/>
              </w:rPr>
            </w:pPr>
            <w:proofErr w:type="spellStart"/>
            <w:r w:rsidRPr="00AC2A34">
              <w:rPr>
                <w:rFonts w:ascii="Times New Roman" w:eastAsia="Calibri" w:hAnsi="Times New Roman" w:cs="Times New Roman"/>
                <w:sz w:val="20"/>
                <w:szCs w:val="20"/>
              </w:rPr>
              <w:t>Жалпы</w:t>
            </w:r>
            <w:proofErr w:type="spellEnd"/>
            <w:r w:rsidRPr="00AC2A34">
              <w:rPr>
                <w:rFonts w:ascii="Times New Roman" w:eastAsia="Calibri" w:hAnsi="Times New Roman" w:cs="Times New Roman"/>
                <w:sz w:val="20"/>
                <w:szCs w:val="20"/>
              </w:rPr>
              <w:t xml:space="preserve"> биохимиялық панель альбумин (ALB), </w:t>
            </w:r>
            <w:proofErr w:type="spellStart"/>
            <w:r w:rsidRPr="00AC2A34">
              <w:rPr>
                <w:rFonts w:ascii="Times New Roman" w:eastAsia="Calibri" w:hAnsi="Times New Roman" w:cs="Times New Roman"/>
                <w:sz w:val="20"/>
                <w:szCs w:val="20"/>
              </w:rPr>
              <w:t>сілтілі</w:t>
            </w:r>
            <w:proofErr w:type="spellEnd"/>
            <w:r w:rsidRPr="00AC2A34">
              <w:rPr>
                <w:rFonts w:ascii="Times New Roman" w:eastAsia="Calibri" w:hAnsi="Times New Roman" w:cs="Times New Roman"/>
                <w:sz w:val="20"/>
                <w:szCs w:val="20"/>
              </w:rPr>
              <w:t xml:space="preserve"> фосфатаза (ALP), </w:t>
            </w:r>
            <w:proofErr w:type="spellStart"/>
            <w:r w:rsidRPr="00AC2A34">
              <w:rPr>
                <w:rFonts w:ascii="Times New Roman" w:eastAsia="Calibri" w:hAnsi="Times New Roman" w:cs="Times New Roman"/>
                <w:sz w:val="20"/>
                <w:szCs w:val="20"/>
              </w:rPr>
              <w:t>аланинаминотрансфераза</w:t>
            </w:r>
            <w:proofErr w:type="spellEnd"/>
            <w:r w:rsidRPr="00AC2A34">
              <w:rPr>
                <w:rFonts w:ascii="Times New Roman" w:eastAsia="Calibri" w:hAnsi="Times New Roman" w:cs="Times New Roman"/>
                <w:sz w:val="20"/>
                <w:szCs w:val="20"/>
              </w:rPr>
              <w:t xml:space="preserve"> (ALT/GPT), </w:t>
            </w:r>
            <w:proofErr w:type="spellStart"/>
            <w:r w:rsidRPr="00AC2A34">
              <w:rPr>
                <w:rFonts w:ascii="Times New Roman" w:eastAsia="Calibri" w:hAnsi="Times New Roman" w:cs="Times New Roman"/>
                <w:sz w:val="20"/>
                <w:szCs w:val="20"/>
              </w:rPr>
              <w:t>аспартатаминотрансфераза</w:t>
            </w:r>
            <w:proofErr w:type="spellEnd"/>
            <w:r w:rsidRPr="00AC2A34">
              <w:rPr>
                <w:rFonts w:ascii="Times New Roman" w:eastAsia="Calibri" w:hAnsi="Times New Roman" w:cs="Times New Roman"/>
                <w:sz w:val="20"/>
                <w:szCs w:val="20"/>
              </w:rPr>
              <w:t xml:space="preserve"> (AST/GOT), қан </w:t>
            </w:r>
            <w:proofErr w:type="spellStart"/>
            <w:r w:rsidRPr="00AC2A34">
              <w:rPr>
                <w:rFonts w:ascii="Times New Roman" w:eastAsia="Calibri" w:hAnsi="Times New Roman" w:cs="Times New Roman"/>
                <w:sz w:val="20"/>
                <w:szCs w:val="20"/>
              </w:rPr>
              <w:t>мочевинасы</w:t>
            </w:r>
            <w:proofErr w:type="spellEnd"/>
            <w:r w:rsidRPr="00AC2A34">
              <w:rPr>
                <w:rFonts w:ascii="Times New Roman" w:eastAsia="Calibri" w:hAnsi="Times New Roman" w:cs="Times New Roman"/>
                <w:sz w:val="20"/>
                <w:szCs w:val="20"/>
              </w:rPr>
              <w:t xml:space="preserve"> (BUN), </w:t>
            </w:r>
            <w:proofErr w:type="spellStart"/>
            <w:r w:rsidRPr="00AC2A34">
              <w:rPr>
                <w:rFonts w:ascii="Times New Roman" w:eastAsia="Calibri" w:hAnsi="Times New Roman" w:cs="Times New Roman"/>
                <w:sz w:val="20"/>
                <w:szCs w:val="20"/>
              </w:rPr>
              <w:t>креатинин</w:t>
            </w:r>
            <w:proofErr w:type="spellEnd"/>
            <w:r w:rsidRPr="00AC2A34">
              <w:rPr>
                <w:rFonts w:ascii="Times New Roman" w:eastAsia="Calibri" w:hAnsi="Times New Roman" w:cs="Times New Roman"/>
                <w:sz w:val="20"/>
                <w:szCs w:val="20"/>
              </w:rPr>
              <w:t xml:space="preserve"> (CREA), гамма </w:t>
            </w:r>
            <w:proofErr w:type="spellStart"/>
            <w:r w:rsidRPr="00AC2A34">
              <w:rPr>
                <w:rFonts w:ascii="Times New Roman" w:eastAsia="Calibri" w:hAnsi="Times New Roman" w:cs="Times New Roman"/>
                <w:sz w:val="20"/>
                <w:szCs w:val="20"/>
              </w:rPr>
              <w:t>глутамилтранспептидаза</w:t>
            </w:r>
            <w:proofErr w:type="spellEnd"/>
            <w:r w:rsidRPr="00AC2A34">
              <w:rPr>
                <w:rFonts w:ascii="Times New Roman" w:eastAsia="Calibri" w:hAnsi="Times New Roman" w:cs="Times New Roman"/>
                <w:sz w:val="20"/>
                <w:szCs w:val="20"/>
              </w:rPr>
              <w:t xml:space="preserve"> (GGT), қан </w:t>
            </w:r>
            <w:proofErr w:type="spellStart"/>
            <w:r w:rsidRPr="00AC2A34">
              <w:rPr>
                <w:rFonts w:ascii="Times New Roman" w:eastAsia="Calibri" w:hAnsi="Times New Roman" w:cs="Times New Roman"/>
                <w:sz w:val="20"/>
                <w:szCs w:val="20"/>
              </w:rPr>
              <w:t>глюкозасы</w:t>
            </w:r>
            <w:proofErr w:type="spellEnd"/>
            <w:r w:rsidRPr="00AC2A34">
              <w:rPr>
                <w:rFonts w:ascii="Times New Roman" w:eastAsia="Calibri" w:hAnsi="Times New Roman" w:cs="Times New Roman"/>
                <w:sz w:val="20"/>
                <w:szCs w:val="20"/>
              </w:rPr>
              <w:t xml:space="preserve"> (GLU), </w:t>
            </w:r>
            <w:proofErr w:type="spellStart"/>
            <w:r w:rsidRPr="00AC2A34">
              <w:rPr>
                <w:rFonts w:ascii="Times New Roman" w:eastAsia="Calibri" w:hAnsi="Times New Roman" w:cs="Times New Roman"/>
                <w:sz w:val="20"/>
                <w:szCs w:val="20"/>
              </w:rPr>
              <w:t>жалпы</w:t>
            </w:r>
            <w:proofErr w:type="spellEnd"/>
            <w:r w:rsidRPr="00AC2A34">
              <w:rPr>
                <w:rFonts w:ascii="Times New Roman" w:eastAsia="Calibri" w:hAnsi="Times New Roman" w:cs="Times New Roman"/>
                <w:sz w:val="20"/>
                <w:szCs w:val="20"/>
              </w:rPr>
              <w:t xml:space="preserve"> билирубин (TBIL), </w:t>
            </w:r>
            <w:proofErr w:type="spellStart"/>
            <w:r w:rsidRPr="00AC2A34">
              <w:rPr>
                <w:rFonts w:ascii="Times New Roman" w:eastAsia="Calibri" w:hAnsi="Times New Roman" w:cs="Times New Roman"/>
                <w:sz w:val="20"/>
                <w:szCs w:val="20"/>
              </w:rPr>
              <w:t>жалпы</w:t>
            </w:r>
            <w:proofErr w:type="spellEnd"/>
            <w:r w:rsidRPr="00AC2A34">
              <w:rPr>
                <w:rFonts w:ascii="Times New Roman" w:eastAsia="Calibri" w:hAnsi="Times New Roman" w:cs="Times New Roman"/>
                <w:sz w:val="20"/>
                <w:szCs w:val="20"/>
              </w:rPr>
              <w:t xml:space="preserve"> холестерин (TC), </w:t>
            </w:r>
            <w:proofErr w:type="spellStart"/>
            <w:r w:rsidRPr="00AC2A34">
              <w:rPr>
                <w:rFonts w:ascii="Times New Roman" w:eastAsia="Calibri" w:hAnsi="Times New Roman" w:cs="Times New Roman"/>
                <w:sz w:val="20"/>
                <w:szCs w:val="20"/>
              </w:rPr>
              <w:t>жалпы</w:t>
            </w:r>
            <w:proofErr w:type="spellEnd"/>
            <w:r w:rsidRPr="00AC2A34">
              <w:rPr>
                <w:rFonts w:ascii="Times New Roman" w:eastAsia="Calibri" w:hAnsi="Times New Roman" w:cs="Times New Roman"/>
                <w:sz w:val="20"/>
                <w:szCs w:val="20"/>
              </w:rPr>
              <w:t xml:space="preserve"> ақуыз (TP), зә</w:t>
            </w:r>
            <w:proofErr w:type="gramStart"/>
            <w:r w:rsidRPr="00AC2A34">
              <w:rPr>
                <w:rFonts w:ascii="Times New Roman" w:eastAsia="Calibri" w:hAnsi="Times New Roman" w:cs="Times New Roman"/>
                <w:sz w:val="20"/>
                <w:szCs w:val="20"/>
              </w:rPr>
              <w:t>р</w:t>
            </w:r>
            <w:proofErr w:type="gramEnd"/>
            <w:r w:rsidRPr="00AC2A34">
              <w:rPr>
                <w:rFonts w:ascii="Times New Roman" w:eastAsia="Calibri" w:hAnsi="Times New Roman" w:cs="Times New Roman"/>
                <w:sz w:val="20"/>
                <w:szCs w:val="20"/>
              </w:rPr>
              <w:t xml:space="preserve"> қышқылы (UA) адамның бүкіл қанында, </w:t>
            </w:r>
            <w:proofErr w:type="spellStart"/>
            <w:r w:rsidRPr="00AC2A34">
              <w:rPr>
                <w:rFonts w:ascii="Times New Roman" w:eastAsia="Calibri" w:hAnsi="Times New Roman" w:cs="Times New Roman"/>
                <w:sz w:val="20"/>
                <w:szCs w:val="20"/>
              </w:rPr>
              <w:t>плазмада</w:t>
            </w:r>
            <w:proofErr w:type="spellEnd"/>
            <w:r w:rsidRPr="00AC2A34">
              <w:rPr>
                <w:rFonts w:ascii="Times New Roman" w:eastAsia="Calibri" w:hAnsi="Times New Roman" w:cs="Times New Roman"/>
                <w:sz w:val="20"/>
                <w:szCs w:val="20"/>
              </w:rPr>
              <w:t xml:space="preserve"> </w:t>
            </w:r>
            <w:proofErr w:type="spellStart"/>
            <w:r w:rsidRPr="00AC2A34">
              <w:rPr>
                <w:rFonts w:ascii="Times New Roman" w:eastAsia="Calibri" w:hAnsi="Times New Roman" w:cs="Times New Roman"/>
                <w:sz w:val="20"/>
                <w:szCs w:val="20"/>
              </w:rPr>
              <w:t>немесе</w:t>
            </w:r>
            <w:proofErr w:type="spellEnd"/>
            <w:r w:rsidRPr="00AC2A34">
              <w:rPr>
                <w:rFonts w:ascii="Times New Roman" w:eastAsia="Calibri" w:hAnsi="Times New Roman" w:cs="Times New Roman"/>
                <w:sz w:val="20"/>
                <w:szCs w:val="20"/>
              </w:rPr>
              <w:t xml:space="preserve"> қан </w:t>
            </w:r>
            <w:proofErr w:type="spellStart"/>
            <w:r w:rsidRPr="00AC2A34">
              <w:rPr>
                <w:rFonts w:ascii="Times New Roman" w:eastAsia="Calibri" w:hAnsi="Times New Roman" w:cs="Times New Roman"/>
                <w:sz w:val="20"/>
                <w:szCs w:val="20"/>
              </w:rPr>
              <w:t>сарысуында</w:t>
            </w:r>
            <w:proofErr w:type="spellEnd"/>
            <w:r w:rsidRPr="00AC2A34">
              <w:rPr>
                <w:rFonts w:ascii="Times New Roman" w:eastAsia="Calibri" w:hAnsi="Times New Roman" w:cs="Times New Roman"/>
                <w:sz w:val="20"/>
                <w:szCs w:val="20"/>
              </w:rPr>
              <w:t xml:space="preserve">. </w:t>
            </w:r>
            <w:proofErr w:type="spellStart"/>
            <w:r w:rsidRPr="00AC2A34">
              <w:rPr>
                <w:rFonts w:ascii="Times New Roman" w:eastAsia="Calibri" w:hAnsi="Times New Roman" w:cs="Times New Roman"/>
                <w:sz w:val="20"/>
                <w:szCs w:val="20"/>
              </w:rPr>
              <w:t>Содан</w:t>
            </w:r>
            <w:proofErr w:type="spellEnd"/>
            <w:r w:rsidRPr="00AC2A34">
              <w:rPr>
                <w:rFonts w:ascii="Times New Roman" w:eastAsia="Calibri" w:hAnsi="Times New Roman" w:cs="Times New Roman"/>
                <w:sz w:val="20"/>
                <w:szCs w:val="20"/>
              </w:rPr>
              <w:t xml:space="preserve"> </w:t>
            </w:r>
            <w:proofErr w:type="spellStart"/>
            <w:r w:rsidRPr="00AC2A34">
              <w:rPr>
                <w:rFonts w:ascii="Times New Roman" w:eastAsia="Calibri" w:hAnsi="Times New Roman" w:cs="Times New Roman"/>
                <w:sz w:val="20"/>
                <w:szCs w:val="20"/>
              </w:rPr>
              <w:t>кейін</w:t>
            </w:r>
            <w:proofErr w:type="spellEnd"/>
            <w:r w:rsidRPr="00AC2A34">
              <w:rPr>
                <w:rFonts w:ascii="Times New Roman" w:eastAsia="Calibri" w:hAnsi="Times New Roman" w:cs="Times New Roman"/>
                <w:sz w:val="20"/>
                <w:szCs w:val="20"/>
              </w:rPr>
              <w:t xml:space="preserve"> альбумин-глобулин коэффициентінің (A/</w:t>
            </w:r>
            <w:proofErr w:type="spellStart"/>
            <w:r w:rsidRPr="00AC2A34">
              <w:rPr>
                <w:rFonts w:ascii="Times New Roman" w:eastAsia="Calibri" w:hAnsi="Times New Roman" w:cs="Times New Roman"/>
                <w:sz w:val="20"/>
                <w:szCs w:val="20"/>
              </w:rPr>
              <w:t>Gratia</w:t>
            </w:r>
            <w:proofErr w:type="spellEnd"/>
            <w:r w:rsidRPr="00AC2A34">
              <w:rPr>
                <w:rFonts w:ascii="Times New Roman" w:eastAsia="Calibri" w:hAnsi="Times New Roman" w:cs="Times New Roman"/>
                <w:sz w:val="20"/>
                <w:szCs w:val="20"/>
              </w:rPr>
              <w:t>), гломерулярлық фильтрацияның (</w:t>
            </w:r>
            <w:proofErr w:type="spellStart"/>
            <w:r w:rsidRPr="00AC2A34">
              <w:rPr>
                <w:rFonts w:ascii="Times New Roman" w:eastAsia="Calibri" w:hAnsi="Times New Roman" w:cs="Times New Roman"/>
                <w:sz w:val="20"/>
                <w:szCs w:val="20"/>
              </w:rPr>
              <w:t>eGFR</w:t>
            </w:r>
            <w:proofErr w:type="spellEnd"/>
            <w:r w:rsidRPr="00AC2A34">
              <w:rPr>
                <w:rFonts w:ascii="Times New Roman" w:eastAsia="Calibri" w:hAnsi="Times New Roman" w:cs="Times New Roman"/>
                <w:sz w:val="20"/>
                <w:szCs w:val="20"/>
              </w:rPr>
              <w:t xml:space="preserve">) және глобулиндердің (GLOB) </w:t>
            </w:r>
            <w:proofErr w:type="spellStart"/>
            <w:r w:rsidRPr="00AC2A34">
              <w:rPr>
                <w:rFonts w:ascii="Times New Roman" w:eastAsia="Calibri" w:hAnsi="Times New Roman" w:cs="Times New Roman"/>
                <w:sz w:val="20"/>
                <w:szCs w:val="20"/>
              </w:rPr>
              <w:t>есептелген</w:t>
            </w:r>
            <w:proofErr w:type="spellEnd"/>
            <w:r w:rsidRPr="00AC2A34">
              <w:rPr>
                <w:rFonts w:ascii="Times New Roman" w:eastAsia="Calibri" w:hAnsi="Times New Roman" w:cs="Times New Roman"/>
                <w:sz w:val="20"/>
                <w:szCs w:val="20"/>
              </w:rPr>
              <w:t xml:space="preserve"> мәндері</w:t>
            </w:r>
            <w:proofErr w:type="gramStart"/>
            <w:r w:rsidRPr="00AC2A34">
              <w:rPr>
                <w:rFonts w:ascii="Times New Roman" w:eastAsia="Calibri" w:hAnsi="Times New Roman" w:cs="Times New Roman"/>
                <w:sz w:val="20"/>
                <w:szCs w:val="20"/>
              </w:rPr>
              <w:t>н алу</w:t>
            </w:r>
            <w:proofErr w:type="gramEnd"/>
            <w:r w:rsidRPr="00AC2A34">
              <w:rPr>
                <w:rFonts w:ascii="Times New Roman" w:eastAsia="Calibri" w:hAnsi="Times New Roman" w:cs="Times New Roman"/>
                <w:sz w:val="20"/>
                <w:szCs w:val="20"/>
              </w:rPr>
              <w:t xml:space="preserve">ға </w:t>
            </w:r>
            <w:proofErr w:type="spellStart"/>
            <w:r w:rsidRPr="00AC2A34">
              <w:rPr>
                <w:rFonts w:ascii="Times New Roman" w:eastAsia="Calibri" w:hAnsi="Times New Roman" w:cs="Times New Roman"/>
                <w:sz w:val="20"/>
                <w:szCs w:val="20"/>
              </w:rPr>
              <w:t>болады</w:t>
            </w:r>
            <w:proofErr w:type="spellEnd"/>
            <w:r w:rsidRPr="00AC2A34">
              <w:rPr>
                <w:rFonts w:ascii="Times New Roman" w:eastAsia="Calibri" w:hAnsi="Times New Roman" w:cs="Times New Roman"/>
                <w:sz w:val="20"/>
                <w:szCs w:val="20"/>
              </w:rPr>
              <w:t xml:space="preserve">. </w:t>
            </w:r>
            <w:proofErr w:type="spellStart"/>
            <w:r w:rsidRPr="00AC2A34">
              <w:rPr>
                <w:rFonts w:ascii="Times New Roman" w:eastAsia="Calibri" w:hAnsi="Times New Roman" w:cs="Times New Roman"/>
                <w:sz w:val="20"/>
                <w:szCs w:val="20"/>
              </w:rPr>
              <w:t>Реагенттер</w:t>
            </w:r>
            <w:proofErr w:type="spellEnd"/>
            <w:r w:rsidRPr="00AC2A34">
              <w:rPr>
                <w:rFonts w:ascii="Times New Roman" w:eastAsia="Calibri" w:hAnsi="Times New Roman" w:cs="Times New Roman"/>
                <w:sz w:val="20"/>
                <w:szCs w:val="20"/>
              </w:rPr>
              <w:t xml:space="preserve"> </w:t>
            </w:r>
            <w:proofErr w:type="spellStart"/>
            <w:r w:rsidRPr="00AC2A34">
              <w:rPr>
                <w:rFonts w:ascii="Times New Roman" w:eastAsia="Calibri" w:hAnsi="Times New Roman" w:cs="Times New Roman"/>
                <w:sz w:val="20"/>
                <w:szCs w:val="20"/>
              </w:rPr>
              <w:t>панелін</w:t>
            </w:r>
            <w:proofErr w:type="spellEnd"/>
            <w:r w:rsidRPr="00AC2A34">
              <w:rPr>
                <w:rFonts w:ascii="Times New Roman" w:eastAsia="Calibri" w:hAnsi="Times New Roman" w:cs="Times New Roman"/>
                <w:sz w:val="20"/>
                <w:szCs w:val="20"/>
              </w:rPr>
              <w:t xml:space="preserve"> 2</w:t>
            </w:r>
            <w:r w:rsidRPr="00AC2A34">
              <w:rPr>
                <w:rFonts w:ascii="Times New Roman" w:eastAsia="Calibri" w:hAnsi="Times New Roman" w:cs="Times New Roman" w:hint="eastAsia"/>
                <w:sz w:val="20"/>
                <w:szCs w:val="20"/>
              </w:rPr>
              <w:t>～</w:t>
            </w:r>
            <w:r w:rsidRPr="00AC2A34">
              <w:rPr>
                <w:rFonts w:ascii="Times New Roman" w:eastAsia="Calibri" w:hAnsi="Times New Roman" w:cs="Times New Roman"/>
                <w:sz w:val="20"/>
                <w:szCs w:val="20"/>
              </w:rPr>
              <w:t xml:space="preserve">8°C </w:t>
            </w:r>
            <w:proofErr w:type="spellStart"/>
            <w:r w:rsidRPr="00AC2A34">
              <w:rPr>
                <w:rFonts w:ascii="Times New Roman" w:eastAsia="Calibri" w:hAnsi="Times New Roman" w:cs="Times New Roman"/>
                <w:sz w:val="20"/>
                <w:szCs w:val="20"/>
              </w:rPr>
              <w:t>температурада</w:t>
            </w:r>
            <w:proofErr w:type="spellEnd"/>
            <w:r w:rsidRPr="00AC2A34">
              <w:rPr>
                <w:rFonts w:ascii="Times New Roman" w:eastAsia="Calibri" w:hAnsi="Times New Roman" w:cs="Times New Roman"/>
                <w:sz w:val="20"/>
                <w:szCs w:val="20"/>
              </w:rPr>
              <w:t xml:space="preserve"> сақтау </w:t>
            </w:r>
            <w:proofErr w:type="spellStart"/>
            <w:r w:rsidRPr="00AC2A34">
              <w:rPr>
                <w:rFonts w:ascii="Times New Roman" w:eastAsia="Calibri" w:hAnsi="Times New Roman" w:cs="Times New Roman"/>
                <w:sz w:val="20"/>
                <w:szCs w:val="20"/>
              </w:rPr>
              <w:t>керек</w:t>
            </w:r>
            <w:proofErr w:type="spellEnd"/>
            <w:r w:rsidRPr="00AC2A34">
              <w:rPr>
                <w:rFonts w:ascii="Times New Roman" w:eastAsia="Calibri" w:hAnsi="Times New Roman" w:cs="Times New Roman"/>
                <w:sz w:val="20"/>
                <w:szCs w:val="20"/>
              </w:rPr>
              <w:t xml:space="preserve">, сақтау </w:t>
            </w:r>
            <w:proofErr w:type="spellStart"/>
            <w:r w:rsidRPr="00AC2A34">
              <w:rPr>
                <w:rFonts w:ascii="Times New Roman" w:eastAsia="Calibri" w:hAnsi="Times New Roman" w:cs="Times New Roman"/>
                <w:sz w:val="20"/>
                <w:szCs w:val="20"/>
              </w:rPr>
              <w:t>мерзі</w:t>
            </w:r>
            <w:proofErr w:type="gramStart"/>
            <w:r w:rsidRPr="00AC2A34">
              <w:rPr>
                <w:rFonts w:ascii="Times New Roman" w:eastAsia="Calibri" w:hAnsi="Times New Roman" w:cs="Times New Roman"/>
                <w:sz w:val="20"/>
                <w:szCs w:val="20"/>
              </w:rPr>
              <w:t>м</w:t>
            </w:r>
            <w:proofErr w:type="gramEnd"/>
            <w:r w:rsidRPr="00AC2A34">
              <w:rPr>
                <w:rFonts w:ascii="Times New Roman" w:eastAsia="Calibri" w:hAnsi="Times New Roman" w:cs="Times New Roman"/>
                <w:sz w:val="20"/>
                <w:szCs w:val="20"/>
              </w:rPr>
              <w:t>і</w:t>
            </w:r>
            <w:proofErr w:type="spellEnd"/>
            <w:r w:rsidRPr="00AC2A34">
              <w:rPr>
                <w:rFonts w:ascii="Times New Roman" w:eastAsia="Calibri" w:hAnsi="Times New Roman" w:cs="Times New Roman"/>
                <w:sz w:val="20"/>
                <w:szCs w:val="20"/>
              </w:rPr>
              <w:t xml:space="preserve"> </w:t>
            </w:r>
            <w:proofErr w:type="spellStart"/>
            <w:r w:rsidRPr="00AC2A34">
              <w:rPr>
                <w:rFonts w:ascii="Times New Roman" w:eastAsia="Calibri" w:hAnsi="Times New Roman" w:cs="Times New Roman"/>
                <w:sz w:val="20"/>
                <w:szCs w:val="20"/>
              </w:rPr>
              <w:t>кемінде</w:t>
            </w:r>
            <w:proofErr w:type="spellEnd"/>
            <w:r w:rsidRPr="00AC2A34">
              <w:rPr>
                <w:rFonts w:ascii="Times New Roman" w:eastAsia="Calibri" w:hAnsi="Times New Roman" w:cs="Times New Roman"/>
                <w:sz w:val="20"/>
                <w:szCs w:val="20"/>
              </w:rPr>
              <w:t xml:space="preserve"> 12 ай. Қаптамада </w:t>
            </w:r>
            <w:proofErr w:type="spellStart"/>
            <w:r w:rsidRPr="00AC2A34">
              <w:rPr>
                <w:rFonts w:ascii="Times New Roman" w:eastAsia="Calibri" w:hAnsi="Times New Roman" w:cs="Times New Roman"/>
                <w:sz w:val="20"/>
                <w:szCs w:val="20"/>
              </w:rPr>
              <w:t>кемінде</w:t>
            </w:r>
            <w:proofErr w:type="spellEnd"/>
            <w:r w:rsidRPr="00AC2A34">
              <w:rPr>
                <w:rFonts w:ascii="Times New Roman" w:eastAsia="Calibri" w:hAnsi="Times New Roman" w:cs="Times New Roman"/>
                <w:sz w:val="20"/>
                <w:szCs w:val="20"/>
              </w:rPr>
              <w:t xml:space="preserve"> 20 дана </w:t>
            </w:r>
            <w:proofErr w:type="spellStart"/>
            <w:r w:rsidRPr="00AC2A34">
              <w:rPr>
                <w:rFonts w:ascii="Times New Roman" w:eastAsia="Calibri" w:hAnsi="Times New Roman" w:cs="Times New Roman"/>
                <w:sz w:val="20"/>
                <w:szCs w:val="20"/>
              </w:rPr>
              <w:t>бір</w:t>
            </w:r>
            <w:proofErr w:type="spellEnd"/>
            <w:r w:rsidRPr="00AC2A34">
              <w:rPr>
                <w:rFonts w:ascii="Times New Roman" w:eastAsia="Calibri" w:hAnsi="Times New Roman" w:cs="Times New Roman"/>
                <w:sz w:val="20"/>
                <w:szCs w:val="20"/>
              </w:rPr>
              <w:t xml:space="preserve"> </w:t>
            </w:r>
            <w:proofErr w:type="spellStart"/>
            <w:r w:rsidRPr="00AC2A34">
              <w:rPr>
                <w:rFonts w:ascii="Times New Roman" w:eastAsia="Calibri" w:hAnsi="Times New Roman" w:cs="Times New Roman"/>
                <w:sz w:val="20"/>
                <w:szCs w:val="20"/>
              </w:rPr>
              <w:t>рет</w:t>
            </w:r>
            <w:proofErr w:type="spellEnd"/>
            <w:r w:rsidRPr="00AC2A34">
              <w:rPr>
                <w:rFonts w:ascii="Times New Roman" w:eastAsia="Calibri" w:hAnsi="Times New Roman" w:cs="Times New Roman"/>
                <w:sz w:val="20"/>
                <w:szCs w:val="20"/>
              </w:rPr>
              <w:t xml:space="preserve"> қолданылатын реагент </w:t>
            </w:r>
            <w:proofErr w:type="spellStart"/>
            <w:r w:rsidRPr="00AC2A34">
              <w:rPr>
                <w:rFonts w:ascii="Times New Roman" w:eastAsia="Calibri" w:hAnsi="Times New Roman" w:cs="Times New Roman"/>
                <w:sz w:val="20"/>
                <w:szCs w:val="20"/>
              </w:rPr>
              <w:t>дискілері</w:t>
            </w:r>
            <w:proofErr w:type="spellEnd"/>
            <w:r w:rsidRPr="00AC2A34">
              <w:rPr>
                <w:rFonts w:ascii="Times New Roman" w:eastAsia="Calibri" w:hAnsi="Times New Roman" w:cs="Times New Roman"/>
                <w:sz w:val="20"/>
                <w:szCs w:val="20"/>
              </w:rPr>
              <w:t xml:space="preserve"> бар.</w:t>
            </w:r>
          </w:p>
          <w:p w:rsidR="00367131" w:rsidRPr="00933B57" w:rsidRDefault="00367131" w:rsidP="000A766C">
            <w:pPr>
              <w:spacing w:after="0" w:line="240" w:lineRule="auto"/>
              <w:jc w:val="center"/>
              <w:rPr>
                <w:rFonts w:ascii="Times New Roman" w:eastAsia="Times New Roman" w:hAnsi="Times New Roman" w:cs="Times New Roman"/>
                <w:color w:val="000000"/>
                <w:sz w:val="20"/>
                <w:szCs w:val="20"/>
                <w:lang w:eastAsia="ru-RU"/>
              </w:rPr>
            </w:pPr>
            <w:r w:rsidRPr="00BA0A7A">
              <w:rPr>
                <w:rFonts w:ascii="Times New Roman" w:eastAsia="Calibri" w:hAnsi="Times New Roman" w:cs="Times New Roman"/>
                <w:sz w:val="20"/>
                <w:szCs w:val="20"/>
              </w:rPr>
              <w:t xml:space="preserve">Общая биохимическая панель, предназначена для количественного определения альбумина (ALB), щелочной фосфатазы (ALP), </w:t>
            </w:r>
            <w:proofErr w:type="spellStart"/>
            <w:r w:rsidRPr="00BA0A7A">
              <w:rPr>
                <w:rFonts w:ascii="Times New Roman" w:eastAsia="Calibri" w:hAnsi="Times New Roman" w:cs="Times New Roman"/>
                <w:sz w:val="20"/>
                <w:szCs w:val="20"/>
              </w:rPr>
              <w:t>аланинаминотрансферазы</w:t>
            </w:r>
            <w:proofErr w:type="spellEnd"/>
            <w:r w:rsidRPr="00BA0A7A">
              <w:rPr>
                <w:rFonts w:ascii="Times New Roman" w:eastAsia="Calibri" w:hAnsi="Times New Roman" w:cs="Times New Roman"/>
                <w:sz w:val="20"/>
                <w:szCs w:val="20"/>
              </w:rPr>
              <w:t xml:space="preserve"> (ALT/GPT), </w:t>
            </w:r>
            <w:proofErr w:type="spellStart"/>
            <w:r w:rsidRPr="00BA0A7A">
              <w:rPr>
                <w:rFonts w:ascii="Times New Roman" w:eastAsia="Calibri" w:hAnsi="Times New Roman" w:cs="Times New Roman"/>
                <w:sz w:val="20"/>
                <w:szCs w:val="20"/>
              </w:rPr>
              <w:t>аспартатаминотрансферазы</w:t>
            </w:r>
            <w:proofErr w:type="spellEnd"/>
            <w:r w:rsidRPr="00BA0A7A">
              <w:rPr>
                <w:rFonts w:ascii="Times New Roman" w:eastAsia="Calibri" w:hAnsi="Times New Roman" w:cs="Times New Roman"/>
                <w:sz w:val="20"/>
                <w:szCs w:val="20"/>
              </w:rPr>
              <w:t xml:space="preserve"> (AST/GOT), мочевины крови (BUN), </w:t>
            </w:r>
            <w:proofErr w:type="spellStart"/>
            <w:r w:rsidRPr="00BA0A7A">
              <w:rPr>
                <w:rFonts w:ascii="Times New Roman" w:eastAsia="Calibri" w:hAnsi="Times New Roman" w:cs="Times New Roman"/>
                <w:sz w:val="20"/>
                <w:szCs w:val="20"/>
              </w:rPr>
              <w:t>креатинина</w:t>
            </w:r>
            <w:proofErr w:type="spellEnd"/>
            <w:r w:rsidRPr="00BA0A7A">
              <w:rPr>
                <w:rFonts w:ascii="Times New Roman" w:eastAsia="Calibri" w:hAnsi="Times New Roman" w:cs="Times New Roman"/>
                <w:sz w:val="20"/>
                <w:szCs w:val="20"/>
              </w:rPr>
              <w:t xml:space="preserve"> (CREA), </w:t>
            </w:r>
            <w:proofErr w:type="spellStart"/>
            <w:r w:rsidRPr="00BA0A7A">
              <w:rPr>
                <w:rFonts w:ascii="Times New Roman" w:eastAsia="Calibri" w:hAnsi="Times New Roman" w:cs="Times New Roman"/>
                <w:sz w:val="20"/>
                <w:szCs w:val="20"/>
              </w:rPr>
              <w:t>гамма-глутамилтранспептидазы</w:t>
            </w:r>
            <w:proofErr w:type="spellEnd"/>
            <w:r w:rsidRPr="00BA0A7A">
              <w:rPr>
                <w:rFonts w:ascii="Times New Roman" w:eastAsia="Calibri" w:hAnsi="Times New Roman" w:cs="Times New Roman"/>
                <w:sz w:val="20"/>
                <w:szCs w:val="20"/>
              </w:rPr>
              <w:t xml:space="preserve"> (GGT), глюкозы крови (GLU), общего билирубина (TBIL), общего холестерина (TC), общего белка (TP), мочевой кислоты (UA) в цельной крови человека, плазме или сыворотке крови. Затем могут быть получены рассчитанные значения альбумин-глобулинового коэффициента (A/G </w:t>
            </w:r>
            <w:proofErr w:type="spellStart"/>
            <w:r w:rsidRPr="00BA0A7A">
              <w:rPr>
                <w:rFonts w:ascii="Times New Roman" w:eastAsia="Calibri" w:hAnsi="Times New Roman" w:cs="Times New Roman"/>
                <w:sz w:val="20"/>
                <w:szCs w:val="20"/>
              </w:rPr>
              <w:t>ratio</w:t>
            </w:r>
            <w:proofErr w:type="spellEnd"/>
            <w:r w:rsidRPr="00BA0A7A">
              <w:rPr>
                <w:rFonts w:ascii="Times New Roman" w:eastAsia="Calibri" w:hAnsi="Times New Roman" w:cs="Times New Roman"/>
                <w:sz w:val="20"/>
                <w:szCs w:val="20"/>
              </w:rPr>
              <w:t>), оценочной скорости клубочковой фильтрации (</w:t>
            </w:r>
            <w:proofErr w:type="spellStart"/>
            <w:r w:rsidRPr="00BA0A7A">
              <w:rPr>
                <w:rFonts w:ascii="Times New Roman" w:eastAsia="Calibri" w:hAnsi="Times New Roman" w:cs="Times New Roman"/>
                <w:sz w:val="20"/>
                <w:szCs w:val="20"/>
              </w:rPr>
              <w:t>eGFR</w:t>
            </w:r>
            <w:proofErr w:type="spellEnd"/>
            <w:r w:rsidRPr="00BA0A7A">
              <w:rPr>
                <w:rFonts w:ascii="Times New Roman" w:eastAsia="Calibri" w:hAnsi="Times New Roman" w:cs="Times New Roman"/>
                <w:sz w:val="20"/>
                <w:szCs w:val="20"/>
              </w:rPr>
              <w:t>) и глобулинов (GLOB). Панель реагентов должна храниться при температуре 2</w:t>
            </w:r>
            <w:r w:rsidRPr="00BA0A7A">
              <w:rPr>
                <w:rFonts w:ascii="MS Gothic" w:eastAsia="MS Gothic" w:hAnsi="MS Gothic" w:cs="MS Gothic" w:hint="eastAsia"/>
                <w:sz w:val="20"/>
                <w:szCs w:val="20"/>
              </w:rPr>
              <w:t>～</w:t>
            </w:r>
            <w:r w:rsidRPr="00BA0A7A">
              <w:rPr>
                <w:rFonts w:ascii="Times New Roman" w:eastAsia="Calibri" w:hAnsi="Times New Roman" w:cs="Times New Roman"/>
                <w:sz w:val="20"/>
                <w:szCs w:val="20"/>
              </w:rPr>
              <w:t xml:space="preserve">8°C. Срок хранения </w:t>
            </w:r>
            <w:r>
              <w:rPr>
                <w:rFonts w:ascii="Times New Roman" w:eastAsia="Calibri" w:hAnsi="Times New Roman" w:cs="Times New Roman"/>
                <w:sz w:val="20"/>
                <w:szCs w:val="20"/>
              </w:rPr>
              <w:t xml:space="preserve">не менее </w:t>
            </w:r>
            <w:r w:rsidRPr="00BA0A7A">
              <w:rPr>
                <w:rFonts w:ascii="Times New Roman" w:eastAsia="Calibri" w:hAnsi="Times New Roman" w:cs="Times New Roman"/>
                <w:sz w:val="20"/>
                <w:szCs w:val="20"/>
              </w:rPr>
              <w:t>12 месяце</w:t>
            </w:r>
            <w:r>
              <w:rPr>
                <w:rFonts w:ascii="Times New Roman" w:eastAsia="Calibri" w:hAnsi="Times New Roman" w:cs="Times New Roman"/>
                <w:sz w:val="20"/>
                <w:szCs w:val="20"/>
              </w:rPr>
              <w:t xml:space="preserve">в. В упаковке не менее 20 штук одноразовых </w:t>
            </w:r>
            <w:proofErr w:type="spellStart"/>
            <w:r w:rsidRPr="00BA0A7A">
              <w:rPr>
                <w:rFonts w:ascii="Times New Roman" w:eastAsia="Calibri" w:hAnsi="Times New Roman" w:cs="Times New Roman"/>
                <w:sz w:val="20"/>
                <w:szCs w:val="20"/>
              </w:rPr>
              <w:t>реагентн</w:t>
            </w:r>
            <w:r>
              <w:rPr>
                <w:rFonts w:ascii="Times New Roman" w:eastAsia="Calibri" w:hAnsi="Times New Roman" w:cs="Times New Roman"/>
                <w:sz w:val="20"/>
                <w:szCs w:val="20"/>
              </w:rPr>
              <w:t>ых</w:t>
            </w:r>
            <w:proofErr w:type="spellEnd"/>
            <w:r>
              <w:rPr>
                <w:rFonts w:ascii="Times New Roman" w:eastAsia="Calibri" w:hAnsi="Times New Roman" w:cs="Times New Roman"/>
                <w:sz w:val="20"/>
                <w:szCs w:val="20"/>
              </w:rPr>
              <w:t xml:space="preserve"> дисков</w:t>
            </w:r>
            <w:r w:rsidRPr="00BA0A7A">
              <w:rPr>
                <w:rFonts w:ascii="Times New Roman" w:eastAsia="Calibri" w:hAnsi="Times New Roman" w:cs="Times New Roman"/>
                <w:sz w:val="20"/>
                <w:szCs w:val="20"/>
              </w:rPr>
              <w:t>.</w:t>
            </w:r>
          </w:p>
        </w:tc>
      </w:tr>
    </w:tbl>
    <w:p w:rsidR="00BD02B8" w:rsidRPr="00BD02B8" w:rsidRDefault="00BD02B8" w:rsidP="00BD02B8">
      <w:pPr>
        <w:widowControl w:val="0"/>
        <w:spacing w:after="0" w:line="240" w:lineRule="auto"/>
        <w:rPr>
          <w:rFonts w:ascii="Times New Roman" w:hAnsi="Times New Roman" w:cs="Times New Roman"/>
          <w:b/>
          <w:sz w:val="20"/>
          <w:szCs w:val="20"/>
        </w:rPr>
      </w:pPr>
    </w:p>
    <w:p w:rsidR="00BD02B8" w:rsidRDefault="00BD02B8" w:rsidP="00BD02B8">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                                                                                                                                                                                                                                                               </w:t>
      </w:r>
    </w:p>
    <w:p w:rsidR="00356A75" w:rsidRPr="009161BE" w:rsidRDefault="00356A75" w:rsidP="00356A75">
      <w:pPr>
        <w:widowControl w:val="0"/>
        <w:shd w:val="clear" w:color="auto" w:fill="FFFFFF"/>
        <w:rPr>
          <w:rFonts w:ascii="Times New Roman" w:hAnsi="Times New Roman" w:cs="Times New Roman"/>
          <w:b/>
          <w:lang w:val="kk-KZ"/>
        </w:rPr>
      </w:pPr>
      <w:r w:rsidRPr="009161BE">
        <w:rPr>
          <w:rFonts w:ascii="Times New Roman" w:hAnsi="Times New Roman" w:cs="Times New Roman"/>
          <w:b/>
          <w:lang w:val="kk-KZ"/>
        </w:rPr>
        <w:t>Сатып алынатын медициналық бұйымдарға қойылатын талаптар</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Pr>
          <w:rFonts w:eastAsiaTheme="minorHAnsi"/>
          <w:sz w:val="22"/>
          <w:szCs w:val="22"/>
          <w:lang w:val="kk-KZ" w:eastAsia="en-US"/>
        </w:rPr>
        <w:t xml:space="preserve">     </w:t>
      </w:r>
      <w:r w:rsidRPr="002800AA">
        <w:rPr>
          <w:rFonts w:eastAsiaTheme="minorHAnsi"/>
          <w:sz w:val="22"/>
          <w:szCs w:val="22"/>
          <w:lang w:val="kk-KZ" w:eastAsia="en-US"/>
        </w:rPr>
        <w:t>1) Қазақстан Республикасының аумағына әкелінген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тіркелмеген дәрілік заттарды, медициналық бұйымдарды қоспағанда, Кодекстің ережелеріне және денсаулық сақтау саласындағы уәкілетті орган айқындаған тәртіпке сәйкес Қазақстан Республикасында мемлекеттік тіркеудің болуы Денсаулық сақтау саласындағы уәкілетті орган берген қорытындының (рұқсат беру құжатының) негізінде, медициналық мақсаттағы бұйымның құрамына кіретін және дербес бұйым немесе құрылғы ретінде пайдаланылмайтын жиынтықтауыштардың болуы; медициналық техниканы арнайы көлік құралынан сатып алған жағдайда – Қазақстан Республикасында бірыңғай жылжымалы медициналық кешен ретінде мемлекеттік тіркеудің болуы.</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2) сипаттаманың немесе техникалық ерекшеліктің хабарландыру немесе сатып алуға шақыру шарттарына сәйкестігі.</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3) Қазақстан Республикасының аумағына қорытынды негізінде әкелінген тіркелмеген дәрілік заттар мен медициналық бұйымдарды қоспағанда, бірыңғай дистрибьютордың (Бірыңғай дистрибьютор сатып алған жағдайда) үстеме бағасын, хабарландырудағы немесе сатып алуға шақырудағы бағаны </w:t>
      </w:r>
      <w:r w:rsidRPr="002800AA">
        <w:rPr>
          <w:rFonts w:eastAsiaTheme="minorHAnsi"/>
          <w:sz w:val="22"/>
          <w:szCs w:val="22"/>
          <w:lang w:val="kk-KZ" w:eastAsia="en-US"/>
        </w:rPr>
        <w:lastRenderedPageBreak/>
        <w:t>ескере отырып, халықаралық патенттелмеген атауы және сауда атауы (бар болса) Бойынша Денсаулық сақтау саласындағы уәкілетті орган бекіткен шекті бағадан аспауы Денсаулық сақтау саласындағы уәкілетті орган берген (рұқсат беру құжаты);</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тұтынушылық қаптаманың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6) өнім беруші Тапсырыс берушіге жеткізген күнге дәрілік заттар мен медициналық бұйымдардың жарамдылық мерзімін:</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қаптамада көрсетілген жарамдылық мерзімінің кемінде елу пайызы (жарамдылық мерзімі екі жылдан кем болған кезде);</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қаптамада көрсетілген жарамдылық мерзімінен кемінде он екі ай (жарамдылық мерзімі екі жыл және одан көп);</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7) Өнім беруші бірыңғай дистрибьюторға жеткізген күні сатып алатын дәрілік заттар мен медициналық бұйымдардың жарамдылық мерзімі:</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сатып алу жүргізілетін жылдың алдындағы жылдың қараша, желтоқсан кезеңінде дәрілік заттар мен медициналық бұйымдарды жеткізу кезінде қаптамада көрсетілген жарамдылық мерзімінің кемінде алпыс пайызы (жарамдылық мерзімі екі жылдан кем болған кезде), басталған қаржы жылының қаңтары және қаржы жылы ішінде кейінгі жеткізілімдер кезінде кемінде елу пайызы;</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дәрілік заттар мен медициналық бұйымдарды жеткізу кезінде қаптамада көрсетілген жарамдылық мерзімінен кемінде он төрт ай (жарамдылық мерзімі екі жыл және одан да көп) сатып алу жүргізілетін жылдың алдындағы жылдың қараша, желтоқсан, басталған қаржы жылының қаңтары кезеңінде және қаржы жылы ішінде кейінгі жеткізу кезінде кемінде он екі ай;</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8) шарттың талаптары бойынша фармацевтикалық қызметті жеткізу немесе көрсету санын, сапасын және мерзімдерін сақтау;</w:t>
      </w:r>
    </w:p>
    <w:p w:rsidR="00356A75" w:rsidRPr="002800AA" w:rsidRDefault="00356A75" w:rsidP="00356A75">
      <w:pPr>
        <w:pStyle w:val="a5"/>
        <w:shd w:val="clear" w:color="auto" w:fill="FFFFFF"/>
        <w:spacing w:before="0" w:beforeAutospacing="0" w:after="0" w:afterAutospacing="0"/>
        <w:textAlignment w:val="baseline"/>
        <w:rPr>
          <w:rFonts w:eastAsiaTheme="minorHAnsi"/>
          <w:sz w:val="22"/>
          <w:szCs w:val="22"/>
          <w:lang w:val="kk-KZ" w:eastAsia="en-US"/>
        </w:rPr>
      </w:pPr>
      <w:r w:rsidRPr="002800AA">
        <w:rPr>
          <w:rFonts w:eastAsiaTheme="minorHAnsi"/>
          <w:sz w:val="22"/>
          <w:szCs w:val="22"/>
          <w:lang w:val="kk-KZ" w:eastAsia="en-US"/>
        </w:rPr>
        <w:t xml:space="preserve">      9)өндіруші мәртебесі бар әлеуетті өнім берушінің не өндірушінің ресми өкілі жеткізгенін растайтын құжаттың болуы.</w:t>
      </w:r>
    </w:p>
    <w:p w:rsidR="00356A75" w:rsidRPr="00DF5C57" w:rsidRDefault="00356A75" w:rsidP="00DF5C57">
      <w:pPr>
        <w:pStyle w:val="a5"/>
        <w:shd w:val="clear" w:color="auto" w:fill="FFFFFF"/>
        <w:spacing w:before="0" w:beforeAutospacing="0" w:after="0" w:afterAutospacing="0"/>
        <w:textAlignment w:val="baseline"/>
        <w:rPr>
          <w:rFonts w:eastAsiaTheme="minorHAnsi"/>
          <w:sz w:val="22"/>
          <w:szCs w:val="22"/>
          <w:lang w:val="kk-KZ" w:eastAsia="en-US"/>
        </w:rPr>
      </w:pPr>
      <w:r>
        <w:rPr>
          <w:rFonts w:eastAsiaTheme="minorHAnsi"/>
          <w:sz w:val="22"/>
          <w:szCs w:val="22"/>
          <w:lang w:val="kk-KZ" w:eastAsia="en-US"/>
        </w:rPr>
        <w:t xml:space="preserve">   </w:t>
      </w:r>
      <w:r w:rsidRPr="002800AA">
        <w:rPr>
          <w:rFonts w:eastAsiaTheme="minorHAnsi"/>
          <w:sz w:val="22"/>
          <w:szCs w:val="22"/>
          <w:lang w:val="kk-KZ" w:eastAsia="en-US"/>
        </w:rPr>
        <w:t xml:space="preserve">  Тармақшаларда көзделген талаптар 4), 5), 6), 7), 8), 9) сатып алу шартын орындау кезінде өнім беруші растайды.</w:t>
      </w:r>
    </w:p>
    <w:p w:rsidR="00356A75" w:rsidRDefault="00356A75" w:rsidP="00356A75">
      <w:pPr>
        <w:pStyle w:val="a5"/>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b/>
        </w:rPr>
        <w:t>Требования к закупаемым медицинским изделиям</w:t>
      </w:r>
      <w:r>
        <w:rPr>
          <w:rFonts w:ascii="Courier New" w:hAnsi="Courier New" w:cs="Courier New"/>
          <w:color w:val="000000"/>
          <w:spacing w:val="2"/>
          <w:sz w:val="20"/>
          <w:szCs w:val="20"/>
        </w:rPr>
        <w:t> </w:t>
      </w:r>
      <w:bookmarkStart w:id="0" w:name="z1575"/>
      <w:bookmarkEnd w:id="0"/>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xml:space="preserve">      </w:t>
      </w:r>
      <w:proofErr w:type="gramStart"/>
      <w:r w:rsidRPr="002800AA">
        <w:rPr>
          <w:color w:val="000000"/>
          <w:spacing w:val="2"/>
          <w:sz w:val="22"/>
          <w:szCs w:val="22"/>
        </w:rPr>
        <w:t xml:space="preserve">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w:t>
      </w:r>
      <w:proofErr w:type="spellStart"/>
      <w:r w:rsidRPr="002800AA">
        <w:rPr>
          <w:color w:val="000000"/>
          <w:spacing w:val="2"/>
          <w:sz w:val="22"/>
          <w:szCs w:val="22"/>
        </w:rPr>
        <w:t>орфанных</w:t>
      </w:r>
      <w:proofErr w:type="spellEnd"/>
      <w:r w:rsidRPr="002800AA">
        <w:rPr>
          <w:color w:val="000000"/>
          <w:spacing w:val="2"/>
          <w:sz w:val="22"/>
          <w:szCs w:val="22"/>
        </w:rPr>
        <w:t xml:space="preserve"> препаратов, включенных в перечень </w:t>
      </w:r>
      <w:proofErr w:type="spellStart"/>
      <w:r w:rsidRPr="002800AA">
        <w:rPr>
          <w:color w:val="000000"/>
          <w:spacing w:val="2"/>
          <w:sz w:val="22"/>
          <w:szCs w:val="22"/>
        </w:rPr>
        <w:t>орфанных</w:t>
      </w:r>
      <w:proofErr w:type="spellEnd"/>
      <w:r w:rsidRPr="002800AA">
        <w:rPr>
          <w:color w:val="000000"/>
          <w:spacing w:val="2"/>
          <w:sz w:val="22"/>
          <w:szCs w:val="22"/>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w:t>
      </w:r>
      <w:proofErr w:type="gramEnd"/>
      <w:r w:rsidRPr="002800AA">
        <w:rPr>
          <w:color w:val="000000"/>
          <w:spacing w:val="2"/>
          <w:sz w:val="22"/>
          <w:szCs w:val="22"/>
        </w:rPr>
        <w:t xml:space="preserve">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Pr>
          <w:color w:val="000000"/>
          <w:spacing w:val="2"/>
          <w:sz w:val="22"/>
          <w:szCs w:val="22"/>
        </w:rPr>
        <w:t xml:space="preserve">      </w:t>
      </w:r>
      <w:r w:rsidRPr="002800AA">
        <w:rPr>
          <w:color w:val="000000"/>
          <w:spacing w:val="2"/>
          <w:sz w:val="22"/>
          <w:szCs w:val="22"/>
        </w:rPr>
        <w:t xml:space="preserve">2) соответствие характеристики или технической спецификации условиям объявления или приглашения </w:t>
      </w:r>
      <w:proofErr w:type="gramStart"/>
      <w:r w:rsidRPr="002800AA">
        <w:rPr>
          <w:color w:val="000000"/>
          <w:spacing w:val="2"/>
          <w:sz w:val="22"/>
          <w:szCs w:val="22"/>
        </w:rPr>
        <w:t>на</w:t>
      </w:r>
      <w:proofErr w:type="gramEnd"/>
      <w:r w:rsidRPr="002800AA">
        <w:rPr>
          <w:color w:val="000000"/>
          <w:spacing w:val="2"/>
          <w:sz w:val="22"/>
          <w:szCs w:val="22"/>
        </w:rPr>
        <w:t xml:space="preserve"> закуп.</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xml:space="preserve">      </w:t>
      </w:r>
      <w:proofErr w:type="gramStart"/>
      <w:r w:rsidRPr="002800AA">
        <w:rPr>
          <w:color w:val="000000"/>
          <w:spacing w:val="2"/>
          <w:sz w:val="22"/>
          <w:szCs w:val="22"/>
        </w:rPr>
        <w:t xml:space="preserve">3) </w:t>
      </w:r>
      <w:proofErr w:type="spellStart"/>
      <w:r w:rsidRPr="002800AA">
        <w:rPr>
          <w:color w:val="000000"/>
          <w:spacing w:val="2"/>
          <w:sz w:val="22"/>
          <w:szCs w:val="22"/>
        </w:rPr>
        <w:t>непревышение</w:t>
      </w:r>
      <w:proofErr w:type="spellEnd"/>
      <w:r w:rsidRPr="002800AA">
        <w:rPr>
          <w:color w:val="000000"/>
          <w:spacing w:val="2"/>
          <w:sz w:val="22"/>
          <w:szCs w:val="22"/>
        </w:rPr>
        <w:t xml:space="preserve">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6) срок годности лекарственных средств и медицинских изделий на дату поставки поставщиком заказчику составляет:</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не менее пятидесяти процентов от указанного срока годности на упаковке (при сроке годности менее двух лет);</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не менее двенадцати месяцев от указанного срока годности на упаковке (при сроке годности два года и более);</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7) срок годности лекарственных средств и медицинских изделий, закупаемых на дату поставки поставщиком единому дистрибьютору, составляет:</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356A75" w:rsidRPr="002800AA" w:rsidRDefault="00356A75" w:rsidP="00356A75">
      <w:pPr>
        <w:pStyle w:val="a5"/>
        <w:shd w:val="clear" w:color="auto" w:fill="FFFFFF"/>
        <w:spacing w:before="0" w:beforeAutospacing="0" w:after="0" w:afterAutospacing="0"/>
        <w:textAlignment w:val="baseline"/>
        <w:rPr>
          <w:color w:val="000000"/>
          <w:spacing w:val="2"/>
          <w:sz w:val="22"/>
          <w:szCs w:val="22"/>
        </w:rPr>
      </w:pPr>
      <w:r w:rsidRPr="002800AA">
        <w:rPr>
          <w:color w:val="000000"/>
          <w:spacing w:val="2"/>
          <w:sz w:val="22"/>
          <w:szCs w:val="22"/>
        </w:rPr>
        <w:t xml:space="preserve">      </w:t>
      </w:r>
      <w:proofErr w:type="gramStart"/>
      <w:r w:rsidRPr="002800AA">
        <w:rPr>
          <w:color w:val="000000"/>
          <w:spacing w:val="2"/>
          <w:sz w:val="22"/>
          <w:szCs w:val="22"/>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roofErr w:type="gramEnd"/>
    </w:p>
    <w:p w:rsidR="00356A75" w:rsidRPr="002800AA" w:rsidRDefault="00356A75" w:rsidP="00356A75">
      <w:pPr>
        <w:pStyle w:val="a5"/>
        <w:shd w:val="clear" w:color="auto" w:fill="FFFFFF"/>
        <w:spacing w:before="0" w:beforeAutospacing="0" w:after="0" w:afterAutospacing="0"/>
        <w:textAlignment w:val="baseline"/>
        <w:rPr>
          <w:color w:val="000000"/>
          <w:spacing w:val="2"/>
          <w:sz w:val="22"/>
          <w:szCs w:val="22"/>
        </w:rPr>
      </w:pPr>
      <w:r w:rsidRPr="002800AA">
        <w:rPr>
          <w:color w:val="000000"/>
          <w:spacing w:val="2"/>
          <w:sz w:val="22"/>
          <w:szCs w:val="22"/>
        </w:rPr>
        <w:t>      8) соблюдение количества, качества и сроков поставки или оказания фармацевтической услуги по условиям договора;</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sidRPr="002800AA">
        <w:rPr>
          <w:color w:val="000000"/>
          <w:spacing w:val="2"/>
          <w:sz w:val="22"/>
          <w:szCs w:val="22"/>
        </w:rPr>
        <w:t>      9)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rsidR="00356A75" w:rsidRPr="002800AA" w:rsidRDefault="00356A75" w:rsidP="00356A75">
      <w:pPr>
        <w:pStyle w:val="a5"/>
        <w:shd w:val="clear" w:color="auto" w:fill="FFFFFF"/>
        <w:spacing w:before="0" w:beforeAutospacing="0" w:after="0" w:afterAutospacing="0" w:line="285" w:lineRule="atLeast"/>
        <w:textAlignment w:val="baseline"/>
        <w:rPr>
          <w:color w:val="000000"/>
          <w:spacing w:val="2"/>
          <w:sz w:val="22"/>
          <w:szCs w:val="22"/>
        </w:rPr>
      </w:pPr>
      <w:r>
        <w:rPr>
          <w:rFonts w:eastAsiaTheme="minorHAnsi"/>
          <w:sz w:val="22"/>
          <w:szCs w:val="22"/>
          <w:lang w:eastAsia="en-US"/>
        </w:rPr>
        <w:t xml:space="preserve">    </w:t>
      </w:r>
      <w:r w:rsidRPr="002800AA">
        <w:rPr>
          <w:color w:val="000000"/>
          <w:spacing w:val="2"/>
          <w:sz w:val="22"/>
          <w:szCs w:val="22"/>
        </w:rPr>
        <w:t>Требования, предусмотренные подпунктами 4), 5), 6), 7), 8), 9) подтверждаются поставщиком при исполнении договора закупа.</w:t>
      </w:r>
    </w:p>
    <w:p w:rsidR="00513AC0" w:rsidRDefault="00513AC0" w:rsidP="00DF5C57">
      <w:pPr>
        <w:spacing w:after="0" w:line="240" w:lineRule="auto"/>
        <w:rPr>
          <w:rFonts w:ascii="Times New Roman" w:eastAsia="Times New Roman" w:hAnsi="Times New Roman" w:cs="Times New Roman"/>
          <w:lang w:eastAsia="ru-RU"/>
        </w:rPr>
      </w:pPr>
    </w:p>
    <w:p w:rsidR="00703138" w:rsidRDefault="00703138" w:rsidP="00EF6882">
      <w:pPr>
        <w:spacing w:after="0" w:line="240" w:lineRule="auto"/>
        <w:ind w:left="708" w:firstLine="708"/>
        <w:jc w:val="center"/>
        <w:rPr>
          <w:rFonts w:ascii="Times New Roman" w:hAnsi="Times New Roman"/>
          <w:b/>
          <w:sz w:val="28"/>
          <w:szCs w:val="28"/>
          <w:shd w:val="clear" w:color="auto" w:fill="FFFFFF"/>
          <w:lang w:val="kk-KZ"/>
        </w:rPr>
      </w:pPr>
    </w:p>
    <w:p w:rsidR="00703138" w:rsidRDefault="00703138" w:rsidP="00EF6882">
      <w:pPr>
        <w:spacing w:after="0" w:line="240" w:lineRule="auto"/>
        <w:ind w:left="708" w:firstLine="708"/>
        <w:jc w:val="center"/>
        <w:rPr>
          <w:rFonts w:ascii="Times New Roman" w:hAnsi="Times New Roman"/>
          <w:b/>
          <w:sz w:val="28"/>
          <w:szCs w:val="28"/>
          <w:shd w:val="clear" w:color="auto" w:fill="FFFFFF"/>
          <w:lang w:val="kk-KZ"/>
        </w:rPr>
      </w:pPr>
    </w:p>
    <w:p w:rsidR="00F76508" w:rsidRPr="00DD4BB4" w:rsidRDefault="00513AC0" w:rsidP="00EF6882">
      <w:pPr>
        <w:spacing w:after="0" w:line="240" w:lineRule="auto"/>
        <w:ind w:left="708" w:firstLine="708"/>
        <w:jc w:val="center"/>
        <w:rPr>
          <w:rFonts w:ascii="Times New Roman" w:hAnsi="Times New Roman"/>
          <w:b/>
          <w:sz w:val="28"/>
          <w:szCs w:val="28"/>
          <w:lang w:val="kk-KZ"/>
        </w:rPr>
      </w:pPr>
      <w:r w:rsidRPr="00513AC0">
        <w:rPr>
          <w:rFonts w:ascii="Times New Roman" w:hAnsi="Times New Roman"/>
          <w:b/>
          <w:sz w:val="28"/>
          <w:szCs w:val="28"/>
          <w:shd w:val="clear" w:color="auto" w:fill="FFFFFF"/>
          <w:lang w:val="kk-KZ"/>
        </w:rPr>
        <w:t>Директор</w:t>
      </w:r>
      <w:r w:rsidR="0085195D" w:rsidRPr="00513AC0">
        <w:rPr>
          <w:rFonts w:ascii="Times New Roman" w:hAnsi="Times New Roman"/>
          <w:b/>
          <w:sz w:val="28"/>
          <w:szCs w:val="28"/>
          <w:lang w:val="kk-KZ"/>
        </w:rPr>
        <w:tab/>
      </w:r>
      <w:r w:rsidR="0085195D" w:rsidRPr="00513AC0">
        <w:rPr>
          <w:rFonts w:ascii="Times New Roman" w:hAnsi="Times New Roman"/>
          <w:b/>
          <w:sz w:val="28"/>
          <w:szCs w:val="28"/>
          <w:lang w:val="kk-KZ"/>
        </w:rPr>
        <w:tab/>
      </w:r>
      <w:r w:rsidR="0085195D" w:rsidRPr="00513AC0">
        <w:rPr>
          <w:rFonts w:ascii="Times New Roman" w:hAnsi="Times New Roman"/>
          <w:b/>
          <w:sz w:val="28"/>
          <w:szCs w:val="28"/>
          <w:lang w:val="kk-KZ"/>
        </w:rPr>
        <w:tab/>
        <w:t xml:space="preserve">                          Ж. </w:t>
      </w:r>
      <w:r w:rsidRPr="00513AC0">
        <w:rPr>
          <w:rFonts w:ascii="Times New Roman" w:hAnsi="Times New Roman"/>
          <w:b/>
          <w:sz w:val="28"/>
          <w:szCs w:val="28"/>
          <w:lang w:val="kk-KZ"/>
        </w:rPr>
        <w:t xml:space="preserve">К. </w:t>
      </w:r>
      <w:r w:rsidR="0085195D" w:rsidRPr="00513AC0">
        <w:rPr>
          <w:rFonts w:ascii="Times New Roman" w:hAnsi="Times New Roman"/>
          <w:b/>
          <w:sz w:val="28"/>
          <w:szCs w:val="28"/>
          <w:lang w:val="kk-KZ"/>
        </w:rPr>
        <w:t>Маутова</w:t>
      </w:r>
    </w:p>
    <w:sectPr w:rsidR="00F76508" w:rsidRPr="00DD4BB4" w:rsidSect="00BD02B8">
      <w:pgSz w:w="16838" w:h="11906" w:orient="landscape"/>
      <w:pgMar w:top="1134" w:right="124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17EBB"/>
    <w:multiLevelType w:val="hybridMultilevel"/>
    <w:tmpl w:val="48A69F60"/>
    <w:lvl w:ilvl="0" w:tplc="859898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1504A8A"/>
    <w:multiLevelType w:val="hybridMultilevel"/>
    <w:tmpl w:val="57502F1E"/>
    <w:lvl w:ilvl="0" w:tplc="BAA02038">
      <w:start w:val="1"/>
      <w:numFmt w:val="decimal"/>
      <w:lvlText w:val="%1."/>
      <w:lvlJc w:val="left"/>
      <w:pPr>
        <w:ind w:left="48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E33166B"/>
    <w:multiLevelType w:val="multilevel"/>
    <w:tmpl w:val="5E8CBC2E"/>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DBF7C92"/>
    <w:multiLevelType w:val="hybridMultilevel"/>
    <w:tmpl w:val="6D9C84A4"/>
    <w:lvl w:ilvl="0" w:tplc="10480EA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DE70FEE"/>
    <w:multiLevelType w:val="hybridMultilevel"/>
    <w:tmpl w:val="B83A0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10"/>
  <w:displayHorizontalDrawingGridEvery w:val="2"/>
  <w:characterSpacingControl w:val="doNotCompress"/>
  <w:compat/>
  <w:rsids>
    <w:rsidRoot w:val="0085195D"/>
    <w:rsid w:val="000362E5"/>
    <w:rsid w:val="000614BF"/>
    <w:rsid w:val="000937AA"/>
    <w:rsid w:val="00097713"/>
    <w:rsid w:val="000A3CA9"/>
    <w:rsid w:val="000F00CE"/>
    <w:rsid w:val="00104A66"/>
    <w:rsid w:val="0012395D"/>
    <w:rsid w:val="00141739"/>
    <w:rsid w:val="001419C9"/>
    <w:rsid w:val="001464EE"/>
    <w:rsid w:val="00171543"/>
    <w:rsid w:val="001A4027"/>
    <w:rsid w:val="001A7FB4"/>
    <w:rsid w:val="001B696A"/>
    <w:rsid w:val="001C301E"/>
    <w:rsid w:val="001D65EE"/>
    <w:rsid w:val="001F6268"/>
    <w:rsid w:val="00216584"/>
    <w:rsid w:val="0027220A"/>
    <w:rsid w:val="002D3FB2"/>
    <w:rsid w:val="002E1E06"/>
    <w:rsid w:val="002F4157"/>
    <w:rsid w:val="003072FA"/>
    <w:rsid w:val="00356A75"/>
    <w:rsid w:val="00362259"/>
    <w:rsid w:val="0036316B"/>
    <w:rsid w:val="00367131"/>
    <w:rsid w:val="003779E6"/>
    <w:rsid w:val="004274CA"/>
    <w:rsid w:val="004406FB"/>
    <w:rsid w:val="00463F9F"/>
    <w:rsid w:val="004B41E0"/>
    <w:rsid w:val="004F1B35"/>
    <w:rsid w:val="00513AC0"/>
    <w:rsid w:val="00523F66"/>
    <w:rsid w:val="0052780D"/>
    <w:rsid w:val="005C0304"/>
    <w:rsid w:val="005C0AA6"/>
    <w:rsid w:val="005C2EE2"/>
    <w:rsid w:val="005C591C"/>
    <w:rsid w:val="005E281A"/>
    <w:rsid w:val="005F4E15"/>
    <w:rsid w:val="005F7984"/>
    <w:rsid w:val="0062151A"/>
    <w:rsid w:val="00645395"/>
    <w:rsid w:val="006C6809"/>
    <w:rsid w:val="006D3363"/>
    <w:rsid w:val="006D6FCA"/>
    <w:rsid w:val="00703138"/>
    <w:rsid w:val="00772B12"/>
    <w:rsid w:val="007750BE"/>
    <w:rsid w:val="0078762C"/>
    <w:rsid w:val="00794324"/>
    <w:rsid w:val="007C62CA"/>
    <w:rsid w:val="007E507E"/>
    <w:rsid w:val="007F0907"/>
    <w:rsid w:val="0081276B"/>
    <w:rsid w:val="0085195D"/>
    <w:rsid w:val="00865CB8"/>
    <w:rsid w:val="008756C7"/>
    <w:rsid w:val="00884DF7"/>
    <w:rsid w:val="008B43CA"/>
    <w:rsid w:val="00915CB0"/>
    <w:rsid w:val="00947F3A"/>
    <w:rsid w:val="00956DEC"/>
    <w:rsid w:val="009969CE"/>
    <w:rsid w:val="009C4204"/>
    <w:rsid w:val="009C7690"/>
    <w:rsid w:val="009E1619"/>
    <w:rsid w:val="009E3462"/>
    <w:rsid w:val="00A05FF4"/>
    <w:rsid w:val="00A26F0D"/>
    <w:rsid w:val="00A328E4"/>
    <w:rsid w:val="00A407C5"/>
    <w:rsid w:val="00A57721"/>
    <w:rsid w:val="00A63FAC"/>
    <w:rsid w:val="00AD5A8B"/>
    <w:rsid w:val="00B056A9"/>
    <w:rsid w:val="00B07605"/>
    <w:rsid w:val="00B27D3A"/>
    <w:rsid w:val="00B72E78"/>
    <w:rsid w:val="00B92C32"/>
    <w:rsid w:val="00BB0502"/>
    <w:rsid w:val="00BD02B8"/>
    <w:rsid w:val="00BE1710"/>
    <w:rsid w:val="00C029D2"/>
    <w:rsid w:val="00C0366E"/>
    <w:rsid w:val="00C2186B"/>
    <w:rsid w:val="00C301AE"/>
    <w:rsid w:val="00C301CF"/>
    <w:rsid w:val="00C3383E"/>
    <w:rsid w:val="00CA377A"/>
    <w:rsid w:val="00D153E9"/>
    <w:rsid w:val="00D330D4"/>
    <w:rsid w:val="00D474B2"/>
    <w:rsid w:val="00D60721"/>
    <w:rsid w:val="00D755F8"/>
    <w:rsid w:val="00D83E71"/>
    <w:rsid w:val="00D861E6"/>
    <w:rsid w:val="00D97319"/>
    <w:rsid w:val="00DA4ED4"/>
    <w:rsid w:val="00DD4BB4"/>
    <w:rsid w:val="00DF2BBC"/>
    <w:rsid w:val="00DF5C57"/>
    <w:rsid w:val="00E10BE1"/>
    <w:rsid w:val="00E17381"/>
    <w:rsid w:val="00E7290B"/>
    <w:rsid w:val="00E84821"/>
    <w:rsid w:val="00E86A2F"/>
    <w:rsid w:val="00E9412B"/>
    <w:rsid w:val="00ED53F8"/>
    <w:rsid w:val="00EE2C1B"/>
    <w:rsid w:val="00EF350B"/>
    <w:rsid w:val="00EF6882"/>
    <w:rsid w:val="00F32D9C"/>
    <w:rsid w:val="00F37CBD"/>
    <w:rsid w:val="00F602FF"/>
    <w:rsid w:val="00F76508"/>
    <w:rsid w:val="00F76DE4"/>
    <w:rsid w:val="00F953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95D"/>
    <w:pPr>
      <w:spacing w:after="160" w:line="259" w:lineRule="auto"/>
    </w:pPr>
  </w:style>
  <w:style w:type="paragraph" w:styleId="3">
    <w:name w:val="heading 3"/>
    <w:basedOn w:val="a"/>
    <w:next w:val="a"/>
    <w:link w:val="30"/>
    <w:uiPriority w:val="9"/>
    <w:unhideWhenUsed/>
    <w:qFormat/>
    <w:rsid w:val="008519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5195D"/>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85195D"/>
    <w:pPr>
      <w:ind w:left="720"/>
      <w:contextualSpacing/>
    </w:pPr>
  </w:style>
  <w:style w:type="paragraph" w:styleId="a5">
    <w:name w:val="Normal (Web)"/>
    <w:basedOn w:val="a"/>
    <w:uiPriority w:val="99"/>
    <w:unhideWhenUsed/>
    <w:rsid w:val="00851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E1710"/>
    <w:rPr>
      <w:b/>
      <w:bCs/>
    </w:rPr>
  </w:style>
  <w:style w:type="character" w:styleId="a7">
    <w:name w:val="Hyperlink"/>
    <w:basedOn w:val="a0"/>
    <w:uiPriority w:val="99"/>
    <w:semiHidden/>
    <w:unhideWhenUsed/>
    <w:rsid w:val="00D153E9"/>
    <w:rPr>
      <w:color w:val="0000FF"/>
      <w:u w:val="single"/>
    </w:rPr>
  </w:style>
  <w:style w:type="character" w:styleId="a8">
    <w:name w:val="FollowedHyperlink"/>
    <w:basedOn w:val="a0"/>
    <w:uiPriority w:val="99"/>
    <w:semiHidden/>
    <w:unhideWhenUsed/>
    <w:rsid w:val="00DF2BBC"/>
    <w:rPr>
      <w:color w:val="800080"/>
      <w:u w:val="single"/>
    </w:rPr>
  </w:style>
  <w:style w:type="paragraph" w:customStyle="1" w:styleId="xl65">
    <w:name w:val="xl65"/>
    <w:basedOn w:val="a"/>
    <w:rsid w:val="00DF2BB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DF2BBC"/>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1">
    <w:name w:val="xl71"/>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2">
    <w:name w:val="xl72"/>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DF2BB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4">
    <w:name w:val="xl74"/>
    <w:basedOn w:val="a"/>
    <w:rsid w:val="00DF2BB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F2BB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styleId="a9">
    <w:name w:val="Subtitle"/>
    <w:basedOn w:val="a"/>
    <w:link w:val="aa"/>
    <w:qFormat/>
    <w:rsid w:val="00513AC0"/>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513AC0"/>
    <w:rPr>
      <w:rFonts w:ascii="Times New Roman CYR" w:eastAsia="Times New Roman" w:hAnsi="Times New Roman CYR" w:cs="Times New Roman"/>
      <w:b/>
      <w:caps/>
      <w:sz w:val="24"/>
      <w:szCs w:val="20"/>
      <w:lang w:eastAsia="ru-RU"/>
    </w:rPr>
  </w:style>
  <w:style w:type="paragraph" w:styleId="ab">
    <w:name w:val="No Spacing"/>
    <w:link w:val="ac"/>
    <w:uiPriority w:val="1"/>
    <w:qFormat/>
    <w:rsid w:val="00A26F0D"/>
    <w:pPr>
      <w:spacing w:after="0" w:line="240" w:lineRule="auto"/>
    </w:pPr>
    <w:rPr>
      <w:rFonts w:ascii="Calibri" w:eastAsia="Calibri" w:hAnsi="Calibri" w:cs="Times New Roman"/>
    </w:rPr>
  </w:style>
  <w:style w:type="character" w:customStyle="1" w:styleId="ac">
    <w:name w:val="Без интервала Знак"/>
    <w:link w:val="ab"/>
    <w:uiPriority w:val="1"/>
    <w:rsid w:val="00A26F0D"/>
    <w:rPr>
      <w:rFonts w:ascii="Calibri" w:eastAsia="Calibri" w:hAnsi="Calibri" w:cs="Times New Roman"/>
    </w:rPr>
  </w:style>
  <w:style w:type="character" w:customStyle="1" w:styleId="a4">
    <w:name w:val="Абзац списка Знак"/>
    <w:link w:val="a3"/>
    <w:uiPriority w:val="99"/>
    <w:locked/>
    <w:rsid w:val="005C2EE2"/>
  </w:style>
  <w:style w:type="paragraph" w:customStyle="1" w:styleId="TableParagraph">
    <w:name w:val="Table Paragraph"/>
    <w:basedOn w:val="a"/>
    <w:uiPriority w:val="1"/>
    <w:qFormat/>
    <w:rsid w:val="003779E6"/>
    <w:pPr>
      <w:widowControl w:val="0"/>
      <w:autoSpaceDE w:val="0"/>
      <w:autoSpaceDN w:val="0"/>
      <w:spacing w:after="0" w:line="240" w:lineRule="auto"/>
    </w:pPr>
    <w:rPr>
      <w:rFonts w:ascii="Cambria" w:eastAsia="Cambria" w:hAnsi="Cambria" w:cs="Cambria"/>
    </w:rPr>
  </w:style>
</w:styles>
</file>

<file path=word/webSettings.xml><?xml version="1.0" encoding="utf-8"?>
<w:webSettings xmlns:r="http://schemas.openxmlformats.org/officeDocument/2006/relationships" xmlns:w="http://schemas.openxmlformats.org/wordprocessingml/2006/main">
  <w:divs>
    <w:div w:id="143592110">
      <w:bodyDiv w:val="1"/>
      <w:marLeft w:val="0"/>
      <w:marRight w:val="0"/>
      <w:marTop w:val="0"/>
      <w:marBottom w:val="0"/>
      <w:divBdr>
        <w:top w:val="none" w:sz="0" w:space="0" w:color="auto"/>
        <w:left w:val="none" w:sz="0" w:space="0" w:color="auto"/>
        <w:bottom w:val="none" w:sz="0" w:space="0" w:color="auto"/>
        <w:right w:val="none" w:sz="0" w:space="0" w:color="auto"/>
      </w:divBdr>
    </w:div>
    <w:div w:id="240606363">
      <w:bodyDiv w:val="1"/>
      <w:marLeft w:val="0"/>
      <w:marRight w:val="0"/>
      <w:marTop w:val="0"/>
      <w:marBottom w:val="0"/>
      <w:divBdr>
        <w:top w:val="none" w:sz="0" w:space="0" w:color="auto"/>
        <w:left w:val="none" w:sz="0" w:space="0" w:color="auto"/>
        <w:bottom w:val="none" w:sz="0" w:space="0" w:color="auto"/>
        <w:right w:val="none" w:sz="0" w:space="0" w:color="auto"/>
      </w:divBdr>
    </w:div>
    <w:div w:id="323779430">
      <w:bodyDiv w:val="1"/>
      <w:marLeft w:val="0"/>
      <w:marRight w:val="0"/>
      <w:marTop w:val="0"/>
      <w:marBottom w:val="0"/>
      <w:divBdr>
        <w:top w:val="none" w:sz="0" w:space="0" w:color="auto"/>
        <w:left w:val="none" w:sz="0" w:space="0" w:color="auto"/>
        <w:bottom w:val="none" w:sz="0" w:space="0" w:color="auto"/>
        <w:right w:val="none" w:sz="0" w:space="0" w:color="auto"/>
      </w:divBdr>
    </w:div>
    <w:div w:id="477843042">
      <w:bodyDiv w:val="1"/>
      <w:marLeft w:val="0"/>
      <w:marRight w:val="0"/>
      <w:marTop w:val="0"/>
      <w:marBottom w:val="0"/>
      <w:divBdr>
        <w:top w:val="none" w:sz="0" w:space="0" w:color="auto"/>
        <w:left w:val="none" w:sz="0" w:space="0" w:color="auto"/>
        <w:bottom w:val="none" w:sz="0" w:space="0" w:color="auto"/>
        <w:right w:val="none" w:sz="0" w:space="0" w:color="auto"/>
      </w:divBdr>
    </w:div>
    <w:div w:id="578251940">
      <w:bodyDiv w:val="1"/>
      <w:marLeft w:val="0"/>
      <w:marRight w:val="0"/>
      <w:marTop w:val="0"/>
      <w:marBottom w:val="0"/>
      <w:divBdr>
        <w:top w:val="none" w:sz="0" w:space="0" w:color="auto"/>
        <w:left w:val="none" w:sz="0" w:space="0" w:color="auto"/>
        <w:bottom w:val="none" w:sz="0" w:space="0" w:color="auto"/>
        <w:right w:val="none" w:sz="0" w:space="0" w:color="auto"/>
      </w:divBdr>
    </w:div>
    <w:div w:id="679889950">
      <w:bodyDiv w:val="1"/>
      <w:marLeft w:val="0"/>
      <w:marRight w:val="0"/>
      <w:marTop w:val="0"/>
      <w:marBottom w:val="0"/>
      <w:divBdr>
        <w:top w:val="none" w:sz="0" w:space="0" w:color="auto"/>
        <w:left w:val="none" w:sz="0" w:space="0" w:color="auto"/>
        <w:bottom w:val="none" w:sz="0" w:space="0" w:color="auto"/>
        <w:right w:val="none" w:sz="0" w:space="0" w:color="auto"/>
      </w:divBdr>
    </w:div>
    <w:div w:id="697388045">
      <w:bodyDiv w:val="1"/>
      <w:marLeft w:val="0"/>
      <w:marRight w:val="0"/>
      <w:marTop w:val="0"/>
      <w:marBottom w:val="0"/>
      <w:divBdr>
        <w:top w:val="none" w:sz="0" w:space="0" w:color="auto"/>
        <w:left w:val="none" w:sz="0" w:space="0" w:color="auto"/>
        <w:bottom w:val="none" w:sz="0" w:space="0" w:color="auto"/>
        <w:right w:val="none" w:sz="0" w:space="0" w:color="auto"/>
      </w:divBdr>
    </w:div>
    <w:div w:id="743069304">
      <w:bodyDiv w:val="1"/>
      <w:marLeft w:val="0"/>
      <w:marRight w:val="0"/>
      <w:marTop w:val="0"/>
      <w:marBottom w:val="0"/>
      <w:divBdr>
        <w:top w:val="none" w:sz="0" w:space="0" w:color="auto"/>
        <w:left w:val="none" w:sz="0" w:space="0" w:color="auto"/>
        <w:bottom w:val="none" w:sz="0" w:space="0" w:color="auto"/>
        <w:right w:val="none" w:sz="0" w:space="0" w:color="auto"/>
      </w:divBdr>
    </w:div>
    <w:div w:id="864099688">
      <w:bodyDiv w:val="1"/>
      <w:marLeft w:val="0"/>
      <w:marRight w:val="0"/>
      <w:marTop w:val="0"/>
      <w:marBottom w:val="0"/>
      <w:divBdr>
        <w:top w:val="none" w:sz="0" w:space="0" w:color="auto"/>
        <w:left w:val="none" w:sz="0" w:space="0" w:color="auto"/>
        <w:bottom w:val="none" w:sz="0" w:space="0" w:color="auto"/>
        <w:right w:val="none" w:sz="0" w:space="0" w:color="auto"/>
      </w:divBdr>
    </w:div>
    <w:div w:id="864296284">
      <w:bodyDiv w:val="1"/>
      <w:marLeft w:val="0"/>
      <w:marRight w:val="0"/>
      <w:marTop w:val="0"/>
      <w:marBottom w:val="0"/>
      <w:divBdr>
        <w:top w:val="none" w:sz="0" w:space="0" w:color="auto"/>
        <w:left w:val="none" w:sz="0" w:space="0" w:color="auto"/>
        <w:bottom w:val="none" w:sz="0" w:space="0" w:color="auto"/>
        <w:right w:val="none" w:sz="0" w:space="0" w:color="auto"/>
      </w:divBdr>
    </w:div>
    <w:div w:id="986862043">
      <w:bodyDiv w:val="1"/>
      <w:marLeft w:val="0"/>
      <w:marRight w:val="0"/>
      <w:marTop w:val="0"/>
      <w:marBottom w:val="0"/>
      <w:divBdr>
        <w:top w:val="none" w:sz="0" w:space="0" w:color="auto"/>
        <w:left w:val="none" w:sz="0" w:space="0" w:color="auto"/>
        <w:bottom w:val="none" w:sz="0" w:space="0" w:color="auto"/>
        <w:right w:val="none" w:sz="0" w:space="0" w:color="auto"/>
      </w:divBdr>
    </w:div>
    <w:div w:id="1091046214">
      <w:bodyDiv w:val="1"/>
      <w:marLeft w:val="0"/>
      <w:marRight w:val="0"/>
      <w:marTop w:val="0"/>
      <w:marBottom w:val="0"/>
      <w:divBdr>
        <w:top w:val="none" w:sz="0" w:space="0" w:color="auto"/>
        <w:left w:val="none" w:sz="0" w:space="0" w:color="auto"/>
        <w:bottom w:val="none" w:sz="0" w:space="0" w:color="auto"/>
        <w:right w:val="none" w:sz="0" w:space="0" w:color="auto"/>
      </w:divBdr>
    </w:div>
    <w:div w:id="1112630045">
      <w:bodyDiv w:val="1"/>
      <w:marLeft w:val="0"/>
      <w:marRight w:val="0"/>
      <w:marTop w:val="0"/>
      <w:marBottom w:val="0"/>
      <w:divBdr>
        <w:top w:val="none" w:sz="0" w:space="0" w:color="auto"/>
        <w:left w:val="none" w:sz="0" w:space="0" w:color="auto"/>
        <w:bottom w:val="none" w:sz="0" w:space="0" w:color="auto"/>
        <w:right w:val="none" w:sz="0" w:space="0" w:color="auto"/>
      </w:divBdr>
    </w:div>
    <w:div w:id="1236431814">
      <w:bodyDiv w:val="1"/>
      <w:marLeft w:val="0"/>
      <w:marRight w:val="0"/>
      <w:marTop w:val="0"/>
      <w:marBottom w:val="0"/>
      <w:divBdr>
        <w:top w:val="none" w:sz="0" w:space="0" w:color="auto"/>
        <w:left w:val="none" w:sz="0" w:space="0" w:color="auto"/>
        <w:bottom w:val="none" w:sz="0" w:space="0" w:color="auto"/>
        <w:right w:val="none" w:sz="0" w:space="0" w:color="auto"/>
      </w:divBdr>
    </w:div>
    <w:div w:id="1488012472">
      <w:bodyDiv w:val="1"/>
      <w:marLeft w:val="0"/>
      <w:marRight w:val="0"/>
      <w:marTop w:val="0"/>
      <w:marBottom w:val="0"/>
      <w:divBdr>
        <w:top w:val="none" w:sz="0" w:space="0" w:color="auto"/>
        <w:left w:val="none" w:sz="0" w:space="0" w:color="auto"/>
        <w:bottom w:val="none" w:sz="0" w:space="0" w:color="auto"/>
        <w:right w:val="none" w:sz="0" w:space="0" w:color="auto"/>
      </w:divBdr>
    </w:div>
    <w:div w:id="1511682796">
      <w:bodyDiv w:val="1"/>
      <w:marLeft w:val="0"/>
      <w:marRight w:val="0"/>
      <w:marTop w:val="0"/>
      <w:marBottom w:val="0"/>
      <w:divBdr>
        <w:top w:val="none" w:sz="0" w:space="0" w:color="auto"/>
        <w:left w:val="none" w:sz="0" w:space="0" w:color="auto"/>
        <w:bottom w:val="none" w:sz="0" w:space="0" w:color="auto"/>
        <w:right w:val="none" w:sz="0" w:space="0" w:color="auto"/>
      </w:divBdr>
    </w:div>
    <w:div w:id="1601640595">
      <w:bodyDiv w:val="1"/>
      <w:marLeft w:val="0"/>
      <w:marRight w:val="0"/>
      <w:marTop w:val="0"/>
      <w:marBottom w:val="0"/>
      <w:divBdr>
        <w:top w:val="none" w:sz="0" w:space="0" w:color="auto"/>
        <w:left w:val="none" w:sz="0" w:space="0" w:color="auto"/>
        <w:bottom w:val="none" w:sz="0" w:space="0" w:color="auto"/>
        <w:right w:val="none" w:sz="0" w:space="0" w:color="auto"/>
      </w:divBdr>
    </w:div>
    <w:div w:id="1655183596">
      <w:bodyDiv w:val="1"/>
      <w:marLeft w:val="0"/>
      <w:marRight w:val="0"/>
      <w:marTop w:val="0"/>
      <w:marBottom w:val="0"/>
      <w:divBdr>
        <w:top w:val="none" w:sz="0" w:space="0" w:color="auto"/>
        <w:left w:val="none" w:sz="0" w:space="0" w:color="auto"/>
        <w:bottom w:val="none" w:sz="0" w:space="0" w:color="auto"/>
        <w:right w:val="none" w:sz="0" w:space="0" w:color="auto"/>
      </w:divBdr>
    </w:div>
    <w:div w:id="1660032766">
      <w:bodyDiv w:val="1"/>
      <w:marLeft w:val="0"/>
      <w:marRight w:val="0"/>
      <w:marTop w:val="0"/>
      <w:marBottom w:val="0"/>
      <w:divBdr>
        <w:top w:val="none" w:sz="0" w:space="0" w:color="auto"/>
        <w:left w:val="none" w:sz="0" w:space="0" w:color="auto"/>
        <w:bottom w:val="none" w:sz="0" w:space="0" w:color="auto"/>
        <w:right w:val="none" w:sz="0" w:space="0" w:color="auto"/>
      </w:divBdr>
    </w:div>
    <w:div w:id="1706523417">
      <w:bodyDiv w:val="1"/>
      <w:marLeft w:val="0"/>
      <w:marRight w:val="0"/>
      <w:marTop w:val="0"/>
      <w:marBottom w:val="0"/>
      <w:divBdr>
        <w:top w:val="none" w:sz="0" w:space="0" w:color="auto"/>
        <w:left w:val="none" w:sz="0" w:space="0" w:color="auto"/>
        <w:bottom w:val="none" w:sz="0" w:space="0" w:color="auto"/>
        <w:right w:val="none" w:sz="0" w:space="0" w:color="auto"/>
      </w:divBdr>
    </w:div>
    <w:div w:id="1732726920">
      <w:bodyDiv w:val="1"/>
      <w:marLeft w:val="0"/>
      <w:marRight w:val="0"/>
      <w:marTop w:val="0"/>
      <w:marBottom w:val="0"/>
      <w:divBdr>
        <w:top w:val="none" w:sz="0" w:space="0" w:color="auto"/>
        <w:left w:val="none" w:sz="0" w:space="0" w:color="auto"/>
        <w:bottom w:val="none" w:sz="0" w:space="0" w:color="auto"/>
        <w:right w:val="none" w:sz="0" w:space="0" w:color="auto"/>
      </w:divBdr>
    </w:div>
    <w:div w:id="1776100388">
      <w:bodyDiv w:val="1"/>
      <w:marLeft w:val="0"/>
      <w:marRight w:val="0"/>
      <w:marTop w:val="0"/>
      <w:marBottom w:val="0"/>
      <w:divBdr>
        <w:top w:val="none" w:sz="0" w:space="0" w:color="auto"/>
        <w:left w:val="none" w:sz="0" w:space="0" w:color="auto"/>
        <w:bottom w:val="none" w:sz="0" w:space="0" w:color="auto"/>
        <w:right w:val="none" w:sz="0" w:space="0" w:color="auto"/>
      </w:divBdr>
    </w:div>
    <w:div w:id="1789858165">
      <w:bodyDiv w:val="1"/>
      <w:marLeft w:val="0"/>
      <w:marRight w:val="0"/>
      <w:marTop w:val="0"/>
      <w:marBottom w:val="0"/>
      <w:divBdr>
        <w:top w:val="none" w:sz="0" w:space="0" w:color="auto"/>
        <w:left w:val="none" w:sz="0" w:space="0" w:color="auto"/>
        <w:bottom w:val="none" w:sz="0" w:space="0" w:color="auto"/>
        <w:right w:val="none" w:sz="0" w:space="0" w:color="auto"/>
      </w:divBdr>
    </w:div>
    <w:div w:id="1837067217">
      <w:bodyDiv w:val="1"/>
      <w:marLeft w:val="0"/>
      <w:marRight w:val="0"/>
      <w:marTop w:val="0"/>
      <w:marBottom w:val="0"/>
      <w:divBdr>
        <w:top w:val="none" w:sz="0" w:space="0" w:color="auto"/>
        <w:left w:val="none" w:sz="0" w:space="0" w:color="auto"/>
        <w:bottom w:val="none" w:sz="0" w:space="0" w:color="auto"/>
        <w:right w:val="none" w:sz="0" w:space="0" w:color="auto"/>
      </w:divBdr>
    </w:div>
    <w:div w:id="1963068922">
      <w:bodyDiv w:val="1"/>
      <w:marLeft w:val="0"/>
      <w:marRight w:val="0"/>
      <w:marTop w:val="0"/>
      <w:marBottom w:val="0"/>
      <w:divBdr>
        <w:top w:val="none" w:sz="0" w:space="0" w:color="auto"/>
        <w:left w:val="none" w:sz="0" w:space="0" w:color="auto"/>
        <w:bottom w:val="none" w:sz="0" w:space="0" w:color="auto"/>
        <w:right w:val="none" w:sz="0" w:space="0" w:color="auto"/>
      </w:divBdr>
    </w:div>
    <w:div w:id="2044284872">
      <w:bodyDiv w:val="1"/>
      <w:marLeft w:val="0"/>
      <w:marRight w:val="0"/>
      <w:marTop w:val="0"/>
      <w:marBottom w:val="0"/>
      <w:divBdr>
        <w:top w:val="none" w:sz="0" w:space="0" w:color="auto"/>
        <w:left w:val="none" w:sz="0" w:space="0" w:color="auto"/>
        <w:bottom w:val="none" w:sz="0" w:space="0" w:color="auto"/>
        <w:right w:val="none" w:sz="0" w:space="0" w:color="auto"/>
      </w:divBdr>
    </w:div>
    <w:div w:id="2102334577">
      <w:bodyDiv w:val="1"/>
      <w:marLeft w:val="0"/>
      <w:marRight w:val="0"/>
      <w:marTop w:val="0"/>
      <w:marBottom w:val="0"/>
      <w:divBdr>
        <w:top w:val="none" w:sz="0" w:space="0" w:color="auto"/>
        <w:left w:val="none" w:sz="0" w:space="0" w:color="auto"/>
        <w:bottom w:val="none" w:sz="0" w:space="0" w:color="auto"/>
        <w:right w:val="none" w:sz="0" w:space="0" w:color="auto"/>
      </w:divBdr>
    </w:div>
    <w:div w:id="211760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256C2-CB88-4C29-875E-ECACFA630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3</Pages>
  <Words>1487</Words>
  <Characters>8477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62</cp:revision>
  <cp:lastPrinted>2023-03-01T09:01:00Z</cp:lastPrinted>
  <dcterms:created xsi:type="dcterms:W3CDTF">2020-11-27T01:53:00Z</dcterms:created>
  <dcterms:modified xsi:type="dcterms:W3CDTF">2023-04-11T07:34:00Z</dcterms:modified>
</cp:coreProperties>
</file>